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9A5" w:rsidRDefault="007879A5" w:rsidP="004350FF">
      <w:pPr>
        <w:spacing w:after="0" w:line="240" w:lineRule="auto"/>
        <w:rPr>
          <w:rFonts w:ascii="Arial" w:hAnsi="Arial" w:cs="Arial"/>
          <w:b/>
        </w:rPr>
      </w:pPr>
      <w:r w:rsidRPr="007879A5">
        <w:rPr>
          <w:rFonts w:ascii="Arial" w:hAnsi="Arial" w:cs="Arial"/>
          <w:b/>
        </w:rPr>
        <w:t>Temeljni dokumenti, Četrdeset peto izdanje, Supplement, listopad 2006</w:t>
      </w:r>
    </w:p>
    <w:p w:rsidR="004350FF" w:rsidRDefault="004350FF" w:rsidP="004350FF">
      <w:pPr>
        <w:spacing w:after="0" w:line="240" w:lineRule="auto"/>
        <w:rPr>
          <w:rFonts w:ascii="Arial" w:hAnsi="Arial" w:cs="Arial"/>
          <w:b/>
        </w:rPr>
      </w:pPr>
      <w:r w:rsidRPr="004350FF">
        <w:rPr>
          <w:rFonts w:ascii="Arial" w:hAnsi="Arial" w:cs="Arial"/>
          <w:b/>
        </w:rPr>
        <w:t>Ovаj tekst zаmenjuje dа nа strаnicаmа 1-18 iz četrdeset petom izdаnju Osnovnа dokumentа, nаkon stupаnjа nа snаgu izmjenа i dopunа koju je usvojio Pedeset prvа Svetske zdrаvstvene skupštine.</w:t>
      </w:r>
    </w:p>
    <w:p w:rsidR="004350FF" w:rsidRPr="004350FF" w:rsidRDefault="004350FF" w:rsidP="004350FF">
      <w:pPr>
        <w:spacing w:after="0" w:line="240" w:lineRule="auto"/>
        <w:rPr>
          <w:rFonts w:ascii="Arial" w:hAnsi="Arial" w:cs="Arial"/>
          <w:b/>
        </w:rPr>
      </w:pPr>
    </w:p>
    <w:p w:rsidR="004350FF" w:rsidRPr="004350FF" w:rsidRDefault="004350FF" w:rsidP="004350FF">
      <w:pPr>
        <w:spacing w:after="0" w:line="240" w:lineRule="auto"/>
        <w:jc w:val="center"/>
        <w:rPr>
          <w:rFonts w:ascii="Arial" w:hAnsi="Arial" w:cs="Arial"/>
          <w:b/>
        </w:rPr>
      </w:pPr>
    </w:p>
    <w:p w:rsidR="001C79BA" w:rsidRPr="001C79BA" w:rsidRDefault="001C79BA" w:rsidP="001C79BA">
      <w:pPr>
        <w:spacing w:after="0" w:line="240" w:lineRule="auto"/>
        <w:jc w:val="center"/>
        <w:rPr>
          <w:rFonts w:ascii="Arial" w:hAnsi="Arial" w:cs="Arial"/>
          <w:b/>
        </w:rPr>
      </w:pPr>
      <w:r w:rsidRPr="001C79BA">
        <w:rPr>
          <w:rFonts w:ascii="Arial" w:hAnsi="Arial" w:cs="Arial"/>
          <w:b/>
        </w:rPr>
        <w:t>USTAV</w:t>
      </w:r>
    </w:p>
    <w:p w:rsidR="004350FF" w:rsidRPr="004350FF" w:rsidRDefault="001C79BA" w:rsidP="001C79BA">
      <w:pPr>
        <w:spacing w:after="0" w:line="240" w:lineRule="auto"/>
        <w:jc w:val="center"/>
        <w:rPr>
          <w:rFonts w:ascii="Arial" w:hAnsi="Arial" w:cs="Arial"/>
          <w:b/>
        </w:rPr>
      </w:pPr>
      <w:r w:rsidRPr="001C79BA">
        <w:rPr>
          <w:rFonts w:ascii="Arial" w:hAnsi="Arial" w:cs="Arial"/>
          <w:b/>
        </w:rPr>
        <w:t xml:space="preserve">Svjetske zdravstvene </w:t>
      </w:r>
      <w:r w:rsidR="008C6440" w:rsidRPr="001C79BA">
        <w:rPr>
          <w:rFonts w:ascii="Arial" w:hAnsi="Arial" w:cs="Arial"/>
          <w:b/>
        </w:rPr>
        <w:t>organiza</w:t>
      </w:r>
      <w:r w:rsidR="008C6440">
        <w:rPr>
          <w:rFonts w:ascii="Arial" w:hAnsi="Arial" w:cs="Arial"/>
          <w:b/>
        </w:rPr>
        <w:t>cije</w:t>
      </w:r>
    </w:p>
    <w:p w:rsidR="004350FF" w:rsidRPr="004350FF" w:rsidRDefault="004350FF" w:rsidP="004350FF">
      <w:pPr>
        <w:spacing w:after="0" w:line="240" w:lineRule="auto"/>
        <w:jc w:val="center"/>
        <w:rPr>
          <w:rFonts w:ascii="Arial" w:hAnsi="Arial" w:cs="Arial"/>
          <w:b/>
        </w:rPr>
      </w:pPr>
    </w:p>
    <w:p w:rsidR="004350FF" w:rsidRPr="004350FF" w:rsidRDefault="004350FF" w:rsidP="00472BF2">
      <w:pPr>
        <w:shd w:val="clear" w:color="auto" w:fill="FFFFFF" w:themeFill="background1"/>
        <w:spacing w:after="0" w:line="240" w:lineRule="auto"/>
        <w:rPr>
          <w:rFonts w:ascii="Arial" w:hAnsi="Arial" w:cs="Arial"/>
        </w:rPr>
      </w:pPr>
      <w:r w:rsidRPr="00472BF2">
        <w:rPr>
          <w:rStyle w:val="hps"/>
          <w:rFonts w:ascii="Arial" w:hAnsi="Arial" w:cs="Arial"/>
          <w:color w:val="222222"/>
        </w:rPr>
        <w:t>Države stranke</w:t>
      </w:r>
      <w:r w:rsidRPr="00472BF2">
        <w:rPr>
          <w:rStyle w:val="apple-converted-space"/>
          <w:rFonts w:ascii="Arial" w:hAnsi="Arial" w:cs="Arial"/>
          <w:color w:val="222222"/>
        </w:rPr>
        <w:t> </w:t>
      </w:r>
      <w:r w:rsidRPr="00472BF2">
        <w:rPr>
          <w:rStyle w:val="hps"/>
          <w:rFonts w:ascii="Arial" w:hAnsi="Arial" w:cs="Arial"/>
          <w:color w:val="222222"/>
        </w:rPr>
        <w:t>ovog</w:t>
      </w:r>
      <w:r w:rsidRPr="00472BF2">
        <w:rPr>
          <w:rStyle w:val="apple-converted-space"/>
          <w:rFonts w:ascii="Arial" w:hAnsi="Arial" w:cs="Arial"/>
          <w:color w:val="222222"/>
        </w:rPr>
        <w:t> </w:t>
      </w:r>
      <w:r w:rsidRPr="00472BF2">
        <w:rPr>
          <w:rStyle w:val="hps"/>
          <w:rFonts w:ascii="Arial" w:hAnsi="Arial" w:cs="Arial"/>
          <w:color w:val="222222"/>
        </w:rPr>
        <w:t>Ustava</w:t>
      </w:r>
      <w:r w:rsidRPr="00472BF2">
        <w:rPr>
          <w:rStyle w:val="apple-converted-space"/>
          <w:rFonts w:ascii="Arial" w:hAnsi="Arial" w:cs="Arial"/>
          <w:color w:val="222222"/>
        </w:rPr>
        <w:t> </w:t>
      </w:r>
      <w:r w:rsidRPr="00472BF2">
        <w:rPr>
          <w:rStyle w:val="hps"/>
          <w:rFonts w:ascii="Arial" w:hAnsi="Arial" w:cs="Arial"/>
          <w:color w:val="222222"/>
        </w:rPr>
        <w:t>izjaviti</w:t>
      </w:r>
      <w:r w:rsidRPr="00472BF2">
        <w:rPr>
          <w:rFonts w:ascii="Arial" w:hAnsi="Arial" w:cs="Arial"/>
          <w:color w:val="222222"/>
        </w:rPr>
        <w:t>,</w:t>
      </w:r>
      <w:r w:rsidRPr="00472BF2">
        <w:rPr>
          <w:rStyle w:val="apple-converted-space"/>
          <w:rFonts w:ascii="Arial" w:hAnsi="Arial" w:cs="Arial"/>
          <w:color w:val="222222"/>
        </w:rPr>
        <w:t> </w:t>
      </w:r>
      <w:r w:rsidRPr="00472BF2">
        <w:rPr>
          <w:rStyle w:val="hps"/>
          <w:rFonts w:ascii="Arial" w:hAnsi="Arial" w:cs="Arial"/>
          <w:color w:val="222222"/>
        </w:rPr>
        <w:t>u</w:t>
      </w:r>
      <w:r w:rsidRPr="00472BF2">
        <w:rPr>
          <w:rStyle w:val="apple-converted-space"/>
          <w:rFonts w:ascii="Arial" w:hAnsi="Arial" w:cs="Arial"/>
          <w:color w:val="222222"/>
        </w:rPr>
        <w:t> </w:t>
      </w:r>
      <w:r w:rsidRPr="00472BF2">
        <w:rPr>
          <w:rStyle w:val="hps"/>
          <w:rFonts w:ascii="Arial" w:hAnsi="Arial" w:cs="Arial"/>
          <w:color w:val="222222"/>
        </w:rPr>
        <w:t>skladu</w:t>
      </w:r>
      <w:r w:rsidRPr="00472BF2">
        <w:rPr>
          <w:rStyle w:val="apple-converted-space"/>
          <w:rFonts w:ascii="Arial" w:hAnsi="Arial" w:cs="Arial"/>
          <w:color w:val="222222"/>
        </w:rPr>
        <w:t> </w:t>
      </w:r>
      <w:r w:rsidRPr="00472BF2">
        <w:rPr>
          <w:rStyle w:val="hps"/>
          <w:rFonts w:ascii="Arial" w:hAnsi="Arial" w:cs="Arial"/>
          <w:color w:val="222222"/>
        </w:rPr>
        <w:t>s</w:t>
      </w:r>
      <w:r w:rsidR="005B697D" w:rsidRPr="00472BF2">
        <w:rPr>
          <w:rStyle w:val="hps"/>
          <w:rFonts w:ascii="Arial" w:hAnsi="Arial" w:cs="Arial"/>
          <w:color w:val="222222"/>
        </w:rPr>
        <w:t xml:space="preserve"> </w:t>
      </w:r>
      <w:r w:rsidRPr="00472BF2">
        <w:rPr>
          <w:rStyle w:val="hps"/>
          <w:rFonts w:ascii="Arial" w:hAnsi="Arial" w:cs="Arial"/>
          <w:color w:val="222222"/>
        </w:rPr>
        <w:t>Poveljom</w:t>
      </w:r>
      <w:r w:rsidRPr="00472BF2">
        <w:rPr>
          <w:rStyle w:val="apple-converted-space"/>
          <w:rFonts w:ascii="Arial" w:hAnsi="Arial" w:cs="Arial"/>
          <w:color w:val="222222"/>
        </w:rPr>
        <w:t> </w:t>
      </w:r>
      <w:r w:rsidRPr="00472BF2">
        <w:rPr>
          <w:rStyle w:val="hps"/>
          <w:rFonts w:ascii="Arial" w:hAnsi="Arial" w:cs="Arial"/>
          <w:color w:val="222222"/>
        </w:rPr>
        <w:t>Ujedinjenih</w:t>
      </w:r>
      <w:r w:rsidRPr="00472BF2">
        <w:rPr>
          <w:rStyle w:val="apple-converted-space"/>
          <w:rFonts w:ascii="Arial" w:hAnsi="Arial" w:cs="Arial"/>
          <w:color w:val="222222"/>
        </w:rPr>
        <w:t> </w:t>
      </w:r>
      <w:r w:rsidRPr="00472BF2">
        <w:rPr>
          <w:rStyle w:val="hps"/>
          <w:rFonts w:ascii="Arial" w:hAnsi="Arial" w:cs="Arial"/>
          <w:color w:val="222222"/>
        </w:rPr>
        <w:t>naroda</w:t>
      </w:r>
      <w:r w:rsidRPr="00472BF2">
        <w:rPr>
          <w:rFonts w:ascii="Arial" w:hAnsi="Arial" w:cs="Arial"/>
          <w:color w:val="222222"/>
        </w:rPr>
        <w:t>,</w:t>
      </w:r>
      <w:r w:rsidRPr="00472BF2">
        <w:rPr>
          <w:rStyle w:val="apple-converted-space"/>
          <w:rFonts w:ascii="Arial" w:hAnsi="Arial" w:cs="Arial"/>
          <w:color w:val="222222"/>
        </w:rPr>
        <w:t> </w:t>
      </w:r>
      <w:r w:rsidRPr="00472BF2">
        <w:rPr>
          <w:rStyle w:val="hps"/>
          <w:rFonts w:ascii="Arial" w:hAnsi="Arial" w:cs="Arial"/>
          <w:color w:val="222222"/>
        </w:rPr>
        <w:t>koji</w:t>
      </w:r>
      <w:r w:rsidRPr="00472BF2">
        <w:rPr>
          <w:rStyle w:val="apple-converted-space"/>
          <w:rFonts w:ascii="Arial" w:hAnsi="Arial" w:cs="Arial"/>
          <w:color w:val="222222"/>
        </w:rPr>
        <w:t> </w:t>
      </w:r>
      <w:r w:rsidRPr="00472BF2">
        <w:rPr>
          <w:rStyle w:val="hps"/>
          <w:rFonts w:ascii="Arial" w:hAnsi="Arial" w:cs="Arial"/>
          <w:color w:val="222222"/>
        </w:rPr>
        <w:t>su</w:t>
      </w:r>
      <w:r w:rsidRPr="00472BF2">
        <w:rPr>
          <w:rStyle w:val="apple-converted-space"/>
          <w:rFonts w:ascii="Arial" w:hAnsi="Arial" w:cs="Arial"/>
          <w:color w:val="222222"/>
        </w:rPr>
        <w:t> </w:t>
      </w:r>
      <w:r w:rsidRPr="00472BF2">
        <w:rPr>
          <w:rStyle w:val="hps"/>
          <w:rFonts w:ascii="Arial" w:hAnsi="Arial" w:cs="Arial"/>
          <w:color w:val="222222"/>
        </w:rPr>
        <w:t>sljedeć iprincipi su</w:t>
      </w:r>
      <w:r w:rsidRPr="00472BF2">
        <w:rPr>
          <w:rStyle w:val="apple-converted-space"/>
          <w:rFonts w:ascii="Arial" w:hAnsi="Arial" w:cs="Arial"/>
          <w:color w:val="222222"/>
        </w:rPr>
        <w:t> </w:t>
      </w:r>
      <w:r w:rsidRPr="00472BF2">
        <w:rPr>
          <w:rStyle w:val="hps"/>
          <w:rFonts w:ascii="Arial" w:hAnsi="Arial" w:cs="Arial"/>
          <w:color w:val="222222"/>
        </w:rPr>
        <w:t>osnovna</w:t>
      </w:r>
      <w:r w:rsidRPr="00472BF2">
        <w:rPr>
          <w:rStyle w:val="apple-converted-space"/>
          <w:rFonts w:ascii="Arial" w:hAnsi="Arial" w:cs="Arial"/>
          <w:color w:val="222222"/>
        </w:rPr>
        <w:t> </w:t>
      </w:r>
      <w:r w:rsidRPr="00472BF2">
        <w:rPr>
          <w:rStyle w:val="hps"/>
          <w:rFonts w:ascii="Arial" w:hAnsi="Arial" w:cs="Arial"/>
          <w:color w:val="222222"/>
        </w:rPr>
        <w:t>na</w:t>
      </w:r>
      <w:r w:rsidRPr="00472BF2">
        <w:rPr>
          <w:rStyle w:val="apple-converted-space"/>
          <w:rFonts w:ascii="Arial" w:hAnsi="Arial" w:cs="Arial"/>
          <w:color w:val="222222"/>
        </w:rPr>
        <w:t> </w:t>
      </w:r>
      <w:r w:rsidRPr="00472BF2">
        <w:rPr>
          <w:rStyle w:val="hps"/>
          <w:rFonts w:ascii="Arial" w:hAnsi="Arial" w:cs="Arial"/>
          <w:color w:val="222222"/>
        </w:rPr>
        <w:t>sreću</w:t>
      </w:r>
      <w:r w:rsidRPr="00472BF2">
        <w:rPr>
          <w:rFonts w:ascii="Arial" w:hAnsi="Arial" w:cs="Arial"/>
          <w:color w:val="222222"/>
        </w:rPr>
        <w:t>,</w:t>
      </w:r>
      <w:r w:rsidRPr="00472BF2">
        <w:rPr>
          <w:rStyle w:val="apple-converted-space"/>
          <w:rFonts w:ascii="Arial" w:hAnsi="Arial" w:cs="Arial"/>
          <w:color w:val="222222"/>
        </w:rPr>
        <w:t> </w:t>
      </w:r>
      <w:r w:rsidRPr="00472BF2">
        <w:rPr>
          <w:rStyle w:val="hps"/>
          <w:rFonts w:ascii="Arial" w:hAnsi="Arial" w:cs="Arial"/>
          <w:color w:val="222222"/>
        </w:rPr>
        <w:t>skladnih</w:t>
      </w:r>
      <w:r w:rsidRPr="00472BF2">
        <w:rPr>
          <w:rStyle w:val="apple-converted-space"/>
          <w:rFonts w:ascii="Arial" w:hAnsi="Arial" w:cs="Arial"/>
          <w:color w:val="222222"/>
        </w:rPr>
        <w:t> </w:t>
      </w:r>
      <w:r w:rsidRPr="00472BF2">
        <w:rPr>
          <w:rStyle w:val="hps"/>
          <w:rFonts w:ascii="Arial" w:hAnsi="Arial" w:cs="Arial"/>
          <w:color w:val="222222"/>
        </w:rPr>
        <w:t>odnosa</w:t>
      </w:r>
      <w:r w:rsidRPr="00472BF2">
        <w:rPr>
          <w:rStyle w:val="apple-converted-space"/>
          <w:rFonts w:ascii="Arial" w:hAnsi="Arial" w:cs="Arial"/>
          <w:color w:val="222222"/>
        </w:rPr>
        <w:t> </w:t>
      </w:r>
      <w:r w:rsidRPr="00472BF2">
        <w:rPr>
          <w:rStyle w:val="hps"/>
          <w:rFonts w:ascii="Arial" w:hAnsi="Arial" w:cs="Arial"/>
          <w:color w:val="222222"/>
        </w:rPr>
        <w:t>isigurnost</w:t>
      </w:r>
      <w:r w:rsidRPr="00472BF2">
        <w:rPr>
          <w:rStyle w:val="apple-converted-space"/>
          <w:rFonts w:ascii="Arial" w:hAnsi="Arial" w:cs="Arial"/>
          <w:color w:val="222222"/>
        </w:rPr>
        <w:t> </w:t>
      </w:r>
      <w:r w:rsidRPr="00472BF2">
        <w:rPr>
          <w:rStyle w:val="hps"/>
          <w:rFonts w:ascii="Arial" w:hAnsi="Arial" w:cs="Arial"/>
          <w:color w:val="222222"/>
        </w:rPr>
        <w:t>svih</w:t>
      </w:r>
      <w:r w:rsidRPr="00472BF2">
        <w:rPr>
          <w:rStyle w:val="apple-converted-space"/>
          <w:rFonts w:ascii="Arial" w:hAnsi="Arial" w:cs="Arial"/>
          <w:color w:val="222222"/>
        </w:rPr>
        <w:t> </w:t>
      </w:r>
      <w:r w:rsidRPr="00472BF2">
        <w:rPr>
          <w:rStyle w:val="hps"/>
          <w:rFonts w:ascii="Arial" w:hAnsi="Arial" w:cs="Arial"/>
          <w:color w:val="222222"/>
        </w:rPr>
        <w:t>naroda</w:t>
      </w:r>
      <w:r w:rsidRPr="00A14C47">
        <w:rPr>
          <w:rFonts w:ascii="Arial" w:hAnsi="Arial" w:cs="Arial"/>
          <w:color w:val="222222"/>
        </w:rPr>
        <w:t>:</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A14C47">
        <w:rPr>
          <w:rFonts w:ascii="Arial" w:hAnsi="Arial" w:cs="Arial"/>
          <w:b/>
        </w:rPr>
        <w:t>Zdravlje je stanje potpunog tjelesnog, duševnog i socijalnog blagostanja, a ne samo odsutnost bolesti ili nemoći</w:t>
      </w:r>
      <w:r w:rsidRPr="004350FF">
        <w:rPr>
          <w:rFonts w:ascii="Arial" w:hAnsi="Arial" w:cs="Arial"/>
        </w:rPr>
        <w:t>.</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Uživanje najvećeg mogućeg standarda zdravlja jedno je od temeljnih prava svakog ljudskog bića bez obzira na rasu, vjeru, političko uvjerenje, ekonomskog ili društvenog stanja.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Zdravlje svih naroda je od temeljne važnosti za postizanje mira i sigurnosti, a ovisi o najvećoj suradnje pojedinaca i država.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Postizanje bilo koje države u promicanju i zaštiti zdravlja je od vrijednosti za sve.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Neujednačenog razvoja u različitim zemljama u promociji zdravlja i kontrolu bolesti, osobito zaraznih bolesti, je česta opasnost.</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Zdrava razvoj djeteta od osnovne važnosti; sposobnost da žive skladno u promjenjivom okruženju ukupnom je bitno da takav razvoj.</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Proširenje svim narodima prednosti medicinskog, psihološkog i srodnih znanja je bitno da se u najvećoj postizanje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Informirani mišljenje i aktivna suradnja u dijelu javnosti su od iznimne važnosti u poboljšanju zdravlja ljudi.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Vlade imaju odgovornost za zdravlje svojih naroda koje može ispuniti samo pružanje adekvatne zdravstvene i socijalne mjere.</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Prihvaćanjem ovih načela, te u svrhu suradnje među sobom i sa drugima na promicanje i zaštitu zdravlja svih naroda, ugovorne stranke suglasne su da se u sadašnjem Ustavu i</w:t>
      </w:r>
    </w:p>
    <w:p w:rsid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b/>
        </w:rPr>
      </w:pPr>
      <w:r w:rsidRPr="004350FF">
        <w:rPr>
          <w:rFonts w:ascii="Arial" w:hAnsi="Arial" w:cs="Arial"/>
          <w:b/>
        </w:rPr>
        <w:t>1. Ustav je usvojen od strane Međunarodne zdravstvene konferenciji održanoj u New Yorku od 19. do 22. srpnja 1946, potpisan je 22. srpnja 1946. godine predstavnici 61 država (isključeno. Rec. Wld Hlth Org., 2, 100), a stupila na snagu 7. travnja 1948. godine izmjenama i dopunama koje donosi dvadeset i šesti, dvadeset devetog, trideset i devete pedeset i prva Svjetska zdravstvena skupština (rezolucija WHA26.37, WHA29.38, WHA39.6 i WHA51.23) stupio je na snagu Dana 3. veljače 1977., 20 siječnja 1984, 11. srpnja 1994., 15. rujna 2005 godine i uključeni su u ovom tekstu.</w:t>
      </w:r>
    </w:p>
    <w:p w:rsidR="004350FF" w:rsidRPr="004350FF" w:rsidRDefault="004350FF" w:rsidP="004350FF">
      <w:pPr>
        <w:spacing w:after="0" w:line="240" w:lineRule="auto"/>
        <w:rPr>
          <w:rFonts w:ascii="Arial" w:hAnsi="Arial" w:cs="Arial"/>
          <w:b/>
        </w:rPr>
      </w:pPr>
    </w:p>
    <w:p w:rsid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ovime osnivaju Svjetsku zdravstvenu organizaciju kao specijalizirana agencija u uvjetima iz članka 57. Povelje Ujedinjenih naroda.</w:t>
      </w:r>
    </w:p>
    <w:p w:rsidR="004350FF" w:rsidRPr="00520770" w:rsidRDefault="004350FF" w:rsidP="004350FF">
      <w:pPr>
        <w:spacing w:after="0" w:line="240" w:lineRule="auto"/>
        <w:jc w:val="center"/>
        <w:rPr>
          <w:rFonts w:ascii="Arial" w:hAnsi="Arial" w:cs="Arial"/>
          <w:b/>
        </w:rPr>
      </w:pPr>
    </w:p>
    <w:p w:rsidR="004350FF" w:rsidRPr="00520770" w:rsidRDefault="004350FF" w:rsidP="004350FF">
      <w:pPr>
        <w:spacing w:after="0" w:line="240" w:lineRule="auto"/>
        <w:jc w:val="center"/>
        <w:rPr>
          <w:rFonts w:ascii="Arial" w:hAnsi="Arial" w:cs="Arial"/>
        </w:rPr>
      </w:pPr>
      <w:r w:rsidRPr="004350FF">
        <w:rPr>
          <w:rFonts w:ascii="Arial" w:hAnsi="Arial" w:cs="Arial"/>
        </w:rPr>
        <w:t xml:space="preserve">GLAVA I </w:t>
      </w:r>
      <w:r>
        <w:rPr>
          <w:rFonts w:ascii="Arial" w:hAnsi="Arial" w:cs="Arial"/>
        </w:rPr>
        <w:t>–</w:t>
      </w:r>
      <w:r w:rsidRPr="004350FF">
        <w:rPr>
          <w:rFonts w:ascii="Arial" w:hAnsi="Arial" w:cs="Arial"/>
        </w:rPr>
        <w:t xml:space="preserve"> CILJ</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Cilj Svjetske zdravstvene organizacije (u daljnjem tekstu: organizacije) će biti postignuće svih naroda na najvišoj mogućoj razini zdravlja.</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jc w:val="center"/>
        <w:rPr>
          <w:rFonts w:ascii="Arial" w:hAnsi="Arial" w:cs="Arial"/>
        </w:rPr>
      </w:pPr>
      <w:r w:rsidRPr="004350FF">
        <w:rPr>
          <w:rFonts w:ascii="Arial" w:hAnsi="Arial" w:cs="Arial"/>
        </w:rPr>
        <w:t xml:space="preserve">GLAVA II </w:t>
      </w:r>
      <w:r>
        <w:rPr>
          <w:rFonts w:ascii="Arial" w:hAnsi="Arial" w:cs="Arial"/>
        </w:rPr>
        <w:t>–</w:t>
      </w:r>
      <w:r w:rsidRPr="004350FF">
        <w:rPr>
          <w:rFonts w:ascii="Arial" w:hAnsi="Arial" w:cs="Arial"/>
        </w:rPr>
        <w:t xml:space="preserve"> FUNKCIJE</w:t>
      </w:r>
    </w:p>
    <w:p w:rsidR="004350FF" w:rsidRPr="00186882"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w:t>
      </w:r>
    </w:p>
    <w:p w:rsidR="00186882" w:rsidRPr="00186882" w:rsidRDefault="00186882" w:rsidP="00186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inherit" w:eastAsia="Times New Roman" w:hAnsi="inherit" w:cs="Courier New"/>
          <w:sz w:val="24"/>
          <w:szCs w:val="24"/>
        </w:rPr>
      </w:pPr>
      <w:r w:rsidRPr="00186882">
        <w:rPr>
          <w:rFonts w:ascii="inherit" w:eastAsia="Times New Roman" w:hAnsi="inherit" w:cs="Courier New"/>
          <w:sz w:val="24"/>
          <w:szCs w:val="24"/>
        </w:rPr>
        <w:t>Da bi se postigao svoj cilj, funkcije Organizacije su:</w:t>
      </w:r>
    </w:p>
    <w:p w:rsidR="004350FF" w:rsidRPr="00186882"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da djeluju kao usmjeravanje i koordinativno tijelo na međunarodnom zdravstvenom radu;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(B) uspostaviti i održavati učinkovitu suradnju s Ujedinjenim narodima, specijalizirane agencije, državne zdravstvene administracije, stručne skupine i takve druge organizacije kao što se može smatrati prikladno;</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(C) pomoći vladama, na zahtjev, u jačanju zdravstvene usluge;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(D) dostaviti odgovarajuću tehničku pomoć i, u hitnim slučajevima, neophodno pomoć na zahtjev ili prihvaćanja vlada;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(E) osigurati ili pomoći u pružanju, na zahtjev Ujedinjenih naroda, zdravstvenih usluga i objekata u posebnim skupinama, kao što su narodima starateljskih područja;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(F) uspostaviti i održavati takve administrativne i tehničke usluge koje mogu biti potrebne, uključujući i epidemiološki i usluga;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(G) poticanja i promicanja rada iskorijeniti epidemije, endemska i drugih bolesti;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(H) promicati, u suradnji s drugim specijaliziranim agencijama gdje je to potrebno, sprečavanje slučajnih ozljeda;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(I) promicati, u suradnji s drugim specijaliziranim agencijama gdje je to potrebno, poboljšanje prehrane, stanovanja, sanitarija, rekreaciju, ekonomska ili uvjeta rada i druge aspekte higijene okoliša;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(J) promicanje suradnje između znanstvenih i stručnih skupina koje doprinose unapređenju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(K) predložiti konvencija, sporazuma i propisa, te daje preporuke u vezi s međunarodnim zdravstvenim pitanjima i za obavljanje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(L) promicati zdravlje majke i djeteta i dobrobiti i poticati sposobnost da žive skladno u promjenjivom ukupnom okruženju;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lastRenderedPageBreak/>
        <w:t> (M) poticanje aktivnosti u području mentalnog zdravlja, a posebno one koji utječu na harmoniju ljudskih odnosa;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(N) promicati i provoditi istraživanja u području zdravstva;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 promicati poboljšanje kvalitete nastave i obuke u zdravlju, medicinske i srodnih struka;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(P) za proučavanje i izvješće o, u suradnji s drugim specijaliziranim agencijama gdje je to potrebno, upravnim i društvenim tehnike utječu javnog zdravlja i zdravstvene skrbi iz preventivnih i kurativnih gledišta, uključujući i bolničkih usluga i socijalne sigurnosti;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(Q) za pružanje informacija, savjet i pomoć u području zdravstva;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(R) za pomoć u razvoju informiranog javnog mnijenja među svim narodima na pitanjima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(E) uspostaviti i revidirati prema potrebi međunarodne nomenklature od bolesti, smrti i javnih zdravstvenih praksi;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(T) standardizirati dijagnostičke postupke kao što je potrebno;</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(U) za razvoj, uspostavu i promicanje međunarodne standarde u vezi s hranom, biološke, farmaceutskoj i sličnim proizvodima;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(V) obično poduzeti sve potrebne mjere kako bi ostvario cilj Organizacije.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GLAVA III - ČLANSTVO I pridruženo članstvo</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3</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Članstvo u Organizaciji će biti otvoren svim državama.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4</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Članovi Ujedinjenih naroda može postati članovi organizacije potpisom ili na neki drugi način prihvaćanja ovog ustava u skladu s odredbama Poglavlja XIX iu skladu sa svojim ustavnim propisima.</w:t>
      </w:r>
    </w:p>
    <w:p w:rsid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5</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Države čije vlade su pozvani poslati promatrače na Međunarodnom zdravstvenom konferenciji održanoj u New Yorku 1946., mogu postati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Članovi po potpisivanju ili na neki drugi način prihvaćanja ovog ustava u skladu s odredbama Poglavlja XIX iu skladu sa svojim ustavnim propisima, pod uvjetom da takav potpis ili prihvaćanje mora biti dovršen prije prve sjednice Skupštine zdravlja.</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6.</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U skladu s uvjetima bilo dogovora između Ujedinjenih naroda i Organizacije, odobrenih u skladu s Poglavljem XVI, država koja ne postanu članice u skladu s člancima 4. i 5. može podnijeti zahtjev za Članova i prihvaćat će se kao članovi, kada je njihova primjena bila odobrio većinom glasova Skupštine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71</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Ako članica ne ispunjava svoje financijske obveze prema organizaciji ili u drugim izvanrednim okolnostima, Skupština zdravlje može, na takvim uvjetima jer misli ispravno, suspendirati povlastice glasovanja i usluga koje član ima pravo. Zdravstvena skupština ima ovlasti za vraćanje takvih glasačkih privilegije i usluge.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8</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Teritoriji ili skupine područja koja nisu odgovorni za ponašanje svojih međunarodnih odnosa može biti primljena primljeni članovi Skupština zdravlja nakon primjene napravio u ime tog područja ili skupine područja od strane člana ili drugog tijela ima odgovornost za svoje međunarodne odnose , Predstavnici pridruženih članova na Skupštini zdravlja treba biti kvalificiran svojim tehničkim kompetencijama u području zdravlja i treba biti izabrani iz domaće stanovništvo. Priroda i opseg prava i obveza pridruženi članovi određuje Skupština zdravlja.</w:t>
      </w:r>
    </w:p>
    <w:p w:rsid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GLAVA IV - ORGANI</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9</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Rad Organizacije će se provesti: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Skupština Svjetske zdravstvene (ovdje pod nazivom Skupština Zdravlje);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(B) Izvršni odbor (u daljnjem tekstu: Uprava);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(C) Tajništvo.</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1. Izmjene i dopune ovog članka je usvojila Svjetska zdravstvena skupština osamnaeste (rezolucija WHA18.48) još nije stupio na snagu.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GLAVA V - Svjetska zdravstvena skupština</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10</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Zdravstvena skupština će se sastojati od delegata koji predstavljaju članovi.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11.</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Svaka članica mora biti zastupljena s ne više od tri delegata, od kojih jedan mora biti određen od strane člana kao glavni delegat. Ti delegati trebali biti izabrani među osobama najkvalificiraniji svojim tehničkim kompetencijama u području zdravstva, po mogućnosti predstavlja nacionalni zdravstveni upravu člana.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12.</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Zamjenici i savjetnici mogu pratiti delegata.</w:t>
      </w:r>
    </w:p>
    <w:p w:rsidR="007743C9" w:rsidRPr="004350FF" w:rsidRDefault="007743C9"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lastRenderedPageBreak/>
        <w:t>Članak 13.</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 Zdravstvena skupština sastaje se na redovita godišnja zasjedanja, a na izvanredna zasjedanja koje mogu biti potrebne. Posebne sjednice saziva se na zahtjev Upravnog odbora ili većine članova.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14.</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Zdravstvena skupština, na svakoj godišnjoj sjednici, mora odabrati zemlju ili regiju u kojoj sljedeća godišnja sjednica će se održati, odbor naknadno popravljajući mjesto. Odbor će odrediti mjesto u kojem će se održati posebna sjednica.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15.</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Odbor, nakon konzultacija s glavnim tajnikom Ujedinjenih naroda, određuje datum svakog godišnjeg i izvanredne sjednice.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16.</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Zdravlje skupština bira svoga predsjednika i ostale službenike na početku svakog godišnjeg zasjedanja. Oni obnašaju dužnost dok se njihovi nasljednici izabrani.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17.</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Zdravstvena skupština usvaja svoj poslovnik.</w:t>
      </w:r>
    </w:p>
    <w:p w:rsid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18.</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Funkcije Skupštine zdravlja bit će: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odrediti politiku Organizacije;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(B) u ime članova koji imaju pravo da odredi osobu koja će služiti na odbor;</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(C) da imenuje glavnog ravnatelja;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(D) pregledati i odobriti izvješća i aktivnosti Uprave i glavnog ravnatelja i uputiti odbora u vezi s pitanjima na koja akcija, studije, istraživanja i izvješće može smatrati poželjnim;</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(E) uspostaviti takve odbore koje se smatra potrebnim za rad Udruge;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(F) nadzirati financijske politike Organizacije i pregledati i odobriti proračun;</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(G) uputiti odbor i ravnatelja dovesti do pozornost članova i međunarodnih organizacija, vladinih ili nevladinih, bilo to s obzirom na zdravlje koje Skupština Zdravlje odrede;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(H) da pozove bilo koje organizacije, međunarodne ili nacionalne, vladina ili nevladina, koji ima odgovornost u svezi s onima Organizacije, da imenuju svoje predstavnike da sudjeluju, bez prava glasa, na sastancima ili u onima od odbora i konferencija sazvana na temelju svojih ovlasti, na uvjete koje propisuje Skupština zdravlja; ali u slučaju nacionalnih organizacija, pozivnice će se izdati samo uz suglasnost Vlade u pitanju;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(I) razmotriti preporuke utjecaja na zdravlje od strane Glavne skupštine, Ekonomskog i socijalnog vijeća, Vijeća sigurnosti ili Starateljskog vijeća Ujedinjenih naroda, a prijaviti ih o koracima koje je Organizacija za ostvarenje tih preporuka ;</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(J) prijaviti se na Gospodarsko-socijalnog vijeća u skladu s bilo kojim sporazumom između Organizacije i Ujedinjenih naroda;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(K) promicati i provoditi istraživanja u području zdravstva od strane osoblja Organizacije, osnivanjem svoje vlastite institucije ili suradnji sa službenim ili neslužbenih institucija bilo kojeg člana uz suglasnost njezine Vlade;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(L) uspostaviti i druge institucije, kao što se može uzeti u obzir poželjno;</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(M) da se bilo koje druge odgovarajuće mjere u svrhu ostvarivanja cilja iz Organizacije.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19</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Zdravstvena skupština ima ovlasti za usvajanje konvencija ili sporazuma u odnosu na bilo koje pitanje u nadležnosti organizacije. Dvotrećinskom većinom skupštine zdravstva će biti potrebna za donošenje takvih konvencija ili sporazuma, koji će stupiti na snagu za svakog člana kada se prihvati to u skladu sa svojim ustavnim propisima.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20</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Svaka članica obvezuje da će, u roku od osamnaest mjeseci nakon usvajanja od strane zdravstvene skupštine konvencije ili sporazuma, poduzeti mjere u odnosu na prihvaćanje te konvencije ili sporazuma. Svaka članica mora obavijestiti ravnatelja o poduzetim radnjama, a ako to ne prihvaća takvu konvenciju ili sporazum u roku, to će dati izjavu o razlozima neprihvaćanja. U slučaju prihvaćanja, svaka članica se slaže da bi godišnje izvješće ravnatelja u skladu s Poglavljem XIV.</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21</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Zdravstvena skupština ima ovlasti donijeti propise o:</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sanitarne i karantena zahtjeve i druge postupke oblikovane kako bi se spriječilo širenje bolesti međunarodnu;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(B) nomenklature u vezi s bolestima, uzrocima smrti i javne zdravstvene prakse;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(c) Standardi u pogledu dijagnostičkih postupaka za međunarodnu uporabu;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(D) Standardi u pogledu sigurnosti, čistoće i potencije biološke, farmaceutske i sličnih proizvoda koji se kreću u međunarodnom trgovinom;</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 (E) oglašavanje i označavanje bioloških, farmaceutskih i srodnih proizvoda koji se kreću u međunarodnom poslovanju.</w:t>
      </w:r>
    </w:p>
    <w:p w:rsidR="007743C9" w:rsidRDefault="007743C9" w:rsidP="004350FF">
      <w:pPr>
        <w:spacing w:after="0" w:line="240" w:lineRule="auto"/>
        <w:rPr>
          <w:rFonts w:ascii="Arial" w:hAnsi="Arial" w:cs="Arial"/>
        </w:rPr>
      </w:pPr>
    </w:p>
    <w:p w:rsidR="007743C9" w:rsidRPr="004350FF" w:rsidRDefault="007743C9"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w:t>
      </w:r>
    </w:p>
    <w:p w:rsidR="004350FF" w:rsidRPr="004350FF" w:rsidRDefault="004350FF" w:rsidP="004350FF">
      <w:pPr>
        <w:spacing w:after="0" w:line="240" w:lineRule="auto"/>
        <w:jc w:val="center"/>
        <w:rPr>
          <w:rFonts w:ascii="Arial" w:hAnsi="Arial" w:cs="Arial"/>
        </w:rPr>
      </w:pPr>
      <w:r w:rsidRPr="004350FF">
        <w:rPr>
          <w:rFonts w:ascii="Arial" w:hAnsi="Arial" w:cs="Arial"/>
        </w:rPr>
        <w:lastRenderedPageBreak/>
        <w:t>Članak 22.</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Propisima donesenim na temelju članka 21. stupa na snagu za sve članove nakon što zbog obavijest je dobila od njihovog usvajanja od strane Skupštine zdravstvene osim one članice koje mogu obavijestiti glavnog ravnatelja odbijanja ili rezervacija u roku navedenom u obavijesti.</w:t>
      </w:r>
    </w:p>
    <w:p w:rsidR="004350FF" w:rsidRDefault="004350FF" w:rsidP="004350FF">
      <w:pPr>
        <w:spacing w:after="0" w:line="240" w:lineRule="auto"/>
        <w:jc w:val="center"/>
        <w:rPr>
          <w:rFonts w:ascii="Arial" w:hAnsi="Arial" w:cs="Arial"/>
        </w:rPr>
      </w:pPr>
    </w:p>
    <w:p w:rsidR="004350FF" w:rsidRDefault="004350FF" w:rsidP="004350FF">
      <w:pPr>
        <w:spacing w:after="0" w:line="240" w:lineRule="auto"/>
        <w:jc w:val="center"/>
        <w:rPr>
          <w:rFonts w:ascii="Arial" w:hAnsi="Arial" w:cs="Arial"/>
        </w:rPr>
      </w:pPr>
    </w:p>
    <w:p w:rsid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23.</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Zdravstvena skupština ima ovlasti donositi preporuke članovima u odnosu na bilo koje pitanje u nadležnosti organizacije.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GLAVA VI - IZVRŠNI ODBOR</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24.</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Odbor će se sastojati od trideset i četiri osobe koje odredi što više članova. Zdravstvena skupština, uzimajući u obzir pravičnu geografsku zastupljenost, bira članove pravo da odredi osobu koja će služiti u Odboru, uz uvjet da, takvih članova, ne manje od tri će biti izabran sa svake od regionalnih organizacija uspostavljenih u skladu s Članak 44. Svaki od tih članova imenuje se Odbor osobu tehnički osposobljeni u području zdravstva, koji se mogu pratiti zamjenici i savjetnici.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25.</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Ti članovi se biraju na tri godine i može biti ponovno izabran, pod uvjetom da se od članova izabranih na prvoj sjednici Skupštine zdravstva održanoj nakon stupanja na snagu izmjena i dopuna ovog Ustava povećanje članstvo u odboru od trideset i dva do tridesetčetvorogodišnjem mandat od dodatnih članova izabranih će, u mjeri u kojoj može biti potrebno, biti takve manjoj trajanja što će olakšati izbor najmanje jedan član iz svake regionalne organizacije u svakoj godini.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26.</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Odbor se sastaje najmanje dva puta godišnje, te će odrediti mjesto svakog sastanka.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27.</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Odbor bira svog predsjednika iz redova svojih članova, a donosi svoj poslovnik.</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28.</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Funkcije Uprave bit će: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u svrhu primjene odluka i politika Skupštine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(B) da djeluju kao izvršni organ Skupštine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(C) obavljati druge funkcije koje mu povjeri Skupština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lastRenderedPageBreak/>
        <w:t>(D) savjetovati Skupštinu zdravlje na pitanja koja mu je to tijelo i na pitanja dodijeljenih Organizacije konvencijama, ugovorima i propisima;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(E) podnijeti savjet ili prijedloge Skupštini zdravlja na vlastitu inicijativu;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(F) pripremiti dnevni red sjednice Skupštine zdravlja;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(G) da podnosi Skupštini zdravlja za razmatranje i odobrenje općeg programa rada pokriva određeno razdoblje;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(H) proučavanje svih pitanja iz svoje nadležnosti;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(I) da poduzme hitne mjere u okviru funkcija i financijskih sredstava Organizacije nositi s događajima koji zahtijevaju trenutnu akciju. Posebno se može ovlastiti ravnatelja poduzeti potrebne korake u borbi protiv epidemije, sudjelovati u organizaciji zdravstvenog olakšanje za žrtve u nesreći i da se provode analize i istraživanja hitnosti koji je privukao pozornost Uprave bilo koji član ili ravnatelja.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29.</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Uprava obavlja u ime cijele zdravstvene skupštine ovlaštenja koja su mu tom tijelu.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GLAVA VII - TAJNIŠTVO</w:t>
      </w:r>
    </w:p>
    <w:p w:rsidR="004350FF" w:rsidRPr="004350FF" w:rsidRDefault="004350FF" w:rsidP="004350FF">
      <w:pPr>
        <w:spacing w:after="0" w:line="240" w:lineRule="auto"/>
        <w:jc w:val="center"/>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30.</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Tajništvo se sastoji od glavnog ravnatelja i kao tehničko i administrativno osoblje kao organizacije može zahtijevati.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jc w:val="center"/>
        <w:rPr>
          <w:rFonts w:ascii="Arial" w:hAnsi="Arial" w:cs="Arial"/>
        </w:rPr>
      </w:pPr>
      <w:r w:rsidRPr="004350FF">
        <w:rPr>
          <w:rFonts w:ascii="Arial" w:hAnsi="Arial" w:cs="Arial"/>
        </w:rPr>
        <w:t>Članak 31.</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Generalni direktor imenuje Skupština zdravstvo o imenovanju Odbora o tim uvjetima kao i Skupštini zdravlja može odrediti. Generalni direktor, ovisno o nadležnosti Uprave, bit će glavni tehnički i administrativni službenik Organizacije.</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32</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Generalni direktor će se po službenoj dužnosti tajnika Skupštine zdravlja, uprave, svih povjerenstava i odbora Organizacije i konferencija koje sazivaju njega. On može prenijeti ove funkcije.</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33</w:t>
      </w:r>
    </w:p>
    <w:p w:rsidR="004350FF" w:rsidRPr="004350FF" w:rsidRDefault="004350FF" w:rsidP="004350FF">
      <w:pPr>
        <w:spacing w:after="0" w:line="240" w:lineRule="auto"/>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 Generalni direktor ili njegov predstavnik može uspostaviti postupak po dogovoru s članovima mu dopušta, u svrhu obavljanju dužnosti, imati izravan pristup svojim različitim odjelima, posebice za njihove zdravstvene administracije i nacionalnim zdravstvenim organizacijama, vladinim ili ne -governmental. On također može uspostaviti izravne odnose s međunarodnim organizacijama čija je djelatnost dolaze u nadležnosti organizacije. On će čuvati regionalne urede informirani o svim pitanjima koja se tiču ​​njihovih odgovarajućih područja.</w:t>
      </w:r>
    </w:p>
    <w:p w:rsidR="007743C9" w:rsidRDefault="007743C9" w:rsidP="004350FF">
      <w:pPr>
        <w:spacing w:after="0" w:line="240" w:lineRule="auto"/>
        <w:rPr>
          <w:rFonts w:ascii="Arial" w:hAnsi="Arial" w:cs="Arial"/>
        </w:rPr>
      </w:pPr>
    </w:p>
    <w:p w:rsidR="007743C9" w:rsidRDefault="007743C9" w:rsidP="004350FF">
      <w:pPr>
        <w:spacing w:after="0" w:line="240" w:lineRule="auto"/>
        <w:rPr>
          <w:rFonts w:ascii="Arial" w:hAnsi="Arial" w:cs="Arial"/>
        </w:rPr>
      </w:pPr>
    </w:p>
    <w:p w:rsidR="007743C9" w:rsidRPr="004350FF" w:rsidRDefault="007743C9"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lastRenderedPageBreak/>
        <w:t>Članak 34</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Generalni direktor će pripremiti i dostaviti odboru financijska izvješća i procjenu proračuna Organizacije.</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35</w:t>
      </w:r>
    </w:p>
    <w:p w:rsidR="004350FF" w:rsidRPr="004350FF" w:rsidRDefault="004350FF" w:rsidP="003A3296">
      <w:pPr>
        <w:spacing w:after="0" w:line="240" w:lineRule="auto"/>
        <w:jc w:val="center"/>
        <w:rPr>
          <w:rFonts w:ascii="Arial" w:hAnsi="Arial" w:cs="Arial"/>
        </w:rPr>
      </w:pPr>
    </w:p>
    <w:p w:rsidR="004350FF" w:rsidRDefault="004350FF" w:rsidP="004350FF">
      <w:pPr>
        <w:spacing w:after="0" w:line="240" w:lineRule="auto"/>
        <w:rPr>
          <w:rFonts w:ascii="Arial" w:hAnsi="Arial" w:cs="Arial"/>
        </w:rPr>
      </w:pPr>
      <w:r w:rsidRPr="004350FF">
        <w:rPr>
          <w:rFonts w:ascii="Arial" w:hAnsi="Arial" w:cs="Arial"/>
        </w:rPr>
        <w:t> Ravnatelj imenuje osoblje Sekretarijata u skladu s propisima o osoblju koje Skupština zdravlja. Najvažniji kriterij pri zapošljavanju osoblja mora biti kako bi se osiguralo da se učinkovitost, integritet i međunarodno reprezentativnosti Tajništva se održava na najvišoj razini. Zbog pozornost mora se posvetiti i važnosti izbora osoblja na što široj zemljopisnoj osnovi.</w:t>
      </w:r>
    </w:p>
    <w:p w:rsidR="003A3296" w:rsidRDefault="003A3296" w:rsidP="004350FF">
      <w:pPr>
        <w:spacing w:after="0" w:line="240" w:lineRule="auto"/>
        <w:rPr>
          <w:rFonts w:ascii="Arial" w:hAnsi="Arial" w:cs="Arial"/>
        </w:rPr>
      </w:pPr>
    </w:p>
    <w:p w:rsidR="003A3296" w:rsidRPr="004350FF" w:rsidRDefault="003A3296"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36</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Uvjeti usluge osoblja Organizacije moraju biti u skladu, koliko god je to moguće s onima drugih organizacija Ujedinjenih naroda.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37</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U obavljanju svojih dužnosti direktor i osoblje neće tražiti ni primati upute od bilo koje vlade ili bilo koje vlasti izvan Organizacije. Oni će se suzdržati od bilo kakvih radnji koje bi mogle odraziti na njihov položaj međunarodnih službenika. Svaka članica Organizacije o svom dijelu obvezuje poštivati ​​isključivo međunarodni karakter generalnog direktora i osoblja, a ne tražiti da utječe na njih.</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GLAVA VIII - ODBORI</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38</w:t>
      </w:r>
    </w:p>
    <w:p w:rsidR="004350FF" w:rsidRPr="004350FF" w:rsidRDefault="004350FF" w:rsidP="003A3296">
      <w:pPr>
        <w:spacing w:after="0" w:line="240" w:lineRule="auto"/>
        <w:jc w:val="center"/>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Odbor će utvrditi komitete Skupštini zdravlja može odrediti i, na vlastitu inicijativu ili na prijedlog ravnatelja, može osnovati bilo koje druge odbore smatraju poželjnim ikakvu svrhu u nadležnosti organizacije.</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39</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Uprava, s vremena na vrijeme, au svakom slučaju godišnje, razmatra potrebu nastavka svaki odbor.</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40</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Odbor može osigurati stvaranje ili sudjelovanja Organizacije u zajedničkim ili mješovitim odbora s drugim organizacijama i za zastupanje organizacije u odborima utvrđenih takvim drugim organizacijama.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GLAVA IX - KONFERENCIJE</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41</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xml:space="preserve">Zdravstvena skupština ili odbor može sazvati mjesne, opće, tehničke i druge posebne konferencije razmotriti sva pitanja iz djelokruga Organizacije i može osigurati zastupljenost na takvim skupovima </w:t>
      </w:r>
      <w:r w:rsidRPr="004350FF">
        <w:rPr>
          <w:rFonts w:ascii="Arial" w:hAnsi="Arial" w:cs="Arial"/>
        </w:rPr>
        <w:lastRenderedPageBreak/>
        <w:t>međunarodnih organizacija i, uz suglasnost Vlade tiče, od nacionalne organizacije, vladine ili nevladine. Način takvih reprezentacije određuje Skupština zdravlje ili odbora.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42</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Odbor može osigurati za zastupanje organizacije, na konferencijama u kojima Uprava smatra da organizacija ima interes.</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GLAVA X - sjedište</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43</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Mjesto u sjedištu Organizacije utvrđuje Skupština zdravlja nakon konzultacije s Ujedinjenim narodima.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GLAVA XI - regionalnih sporazuma</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44</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(A) zdravstvena skupština će se s vremena na vrijeme definirati zemljopisna područja u kojima je poželjno uspostaviti regionalnu organizaciju.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(B) zdravstvena skupština može, uz suglasnost većine članova nalazi unutar svakog područja, tako definiranoj, osnovati regionalnu organizaciju kako bi se zadovoljile posebne potrebe tih područja. Tu ne smije biti više od jedne regionalne organizacije u svakom području.</w:t>
      </w:r>
    </w:p>
    <w:p w:rsidR="004350FF" w:rsidRPr="004350FF" w:rsidRDefault="004350FF" w:rsidP="004350FF">
      <w:pPr>
        <w:spacing w:after="0" w:line="240" w:lineRule="auto"/>
        <w:rPr>
          <w:rFonts w:ascii="Arial" w:hAnsi="Arial" w:cs="Arial"/>
        </w:rPr>
      </w:pPr>
      <w:r w:rsidRPr="004350FF">
        <w:rPr>
          <w:rFonts w:ascii="Arial" w:hAnsi="Arial" w:cs="Arial"/>
        </w:rPr>
        <w:t>12 osnovne dokumente Nadoplata 2006</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45</w:t>
      </w:r>
    </w:p>
    <w:p w:rsidR="004350FF" w:rsidRPr="004350FF" w:rsidRDefault="004350FF" w:rsidP="003A3296">
      <w:pPr>
        <w:spacing w:after="0" w:line="240" w:lineRule="auto"/>
        <w:jc w:val="center"/>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Svaka regionalna organizacija mora biti sastavni dio organizacije u skladu s ovim ustavom. Članak 46. Svaka regionalna organizacija se sastoji od regionalnog odbora i regionalni ured.</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47</w:t>
      </w:r>
    </w:p>
    <w:p w:rsidR="004350FF" w:rsidRPr="004350FF" w:rsidRDefault="004350FF" w:rsidP="003A3296">
      <w:pPr>
        <w:spacing w:after="0" w:line="240" w:lineRule="auto"/>
        <w:jc w:val="center"/>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Regionalni odbori će biti sastavljen od predstavnika država članica i pridruženih članova u predmetnoj regiji. Teritoriji ili skupine teritorija unutar regije, koji nisu odgovorni za ponašanje svojih međunarodnih odnosa, a koji nisu pridruženi članovi, imaju pravo na zastupljenost i sudjelovanje u regionalnim odborima. Priroda i opseg prava i obveza iz tih područja ili skupina teritorija u regionalnim odborima utvrđuje Skupština zdravstvo u suradnji s državama ili drugi organ koji je odgovoran za međunarodne odnose ovim prostorima i sa državama članicama u regija.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48</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Regionalni odbori sastajat će onoliko često koliko je potrebno, te će odrediti mjesto svakog sastanka.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49</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Regionalni odbori donose svoja pravila postupka.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50</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Funkcije regionalnog odbora bit će:</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formulirati politike uređuju pitanja od isključivo regionalnog karaktera;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(B) nadzirati rad regionalnog ureda;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(C) predložiti na regionalnom uredu raspisivanje tehničke konferencije i takav dodatni rad ili istraživanje u zdravstvenim pitanjima kao u mišljenju regionalnog odbora će promicati cilj organizacije u regiji;</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(D) surađivati ​​s odgovarajućim regionalnim odbora Ujedinjenih naroda i sa onima drugih specijaliziranih agencija i drugih regionalnih međunarodnih organizacija koje imaju zajedničke interese s organizacijom;</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(E) na natječaj savjet, preko ravnatelja, do organizacije na međunarodnim zdravstvenim pitanjima koja su šira od regionalnog značaja;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(F) preporučiti dodatne regionalnih sredstava od strane vlada pojedinih područja, ako je udio državnog proračuna Organizacije dodijeljenog toj regiji je nedovoljno za poduzimanjem regionalnih funkcija;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(G) druge zadaće koje mogu biti delegirani na regionalnom odboru Skupština zdravstvo, Upravni odbor ili generalnog direktora.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51</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U skladu s općim ovlastima glavnog ravnatelja Organizacije, regionalni ured mora biti administrativno tijelo regionalnog odbora. To će, osim toga, provode u regiji odluke Skupštine zdravlja i Uprave.</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52</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Voditelj regionalnog ureda bit će regionalni direktor imenuje odbor u dogovoru s regionalnom odboru.</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53</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Osoblje područnog ureda imenuje na način da se utvrđuje sporazumom između ravnatelja i regionalni direktor.</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54</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Pan American Sanitarna Organization1 zastupa Pan American sanitarnog zavoda i Pan American sanitarnih konferencijama, i svim ostalim međuvladinim regionalnih zdravstvenih organizacija u postojanje prije datuma potpisivanja ovog Ustava, ni u dogledno vrijeme biti integriran s organizacijom. Ova integracija mora se izvršiti što je prije moguće, kroz zajedničko djelovanje temelji se na uzajamnom suglasnost nadležnih tijela izražena kroz organizacijama.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GLAVA XII - PRORAČUN I TROŠKOVI</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55</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Generalni direktor će pripremiti i dostaviti odboru proračunske procjene Organizacije. Odbor razmatra i dostavlja procjenama, kao proračuna za zdravstvo Skupštine, zajedno s preporukama odbor ocijene poželjno.</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1 preimenovan u "Pan American Health Organization" odlukom XV Pan American Sanitarna konferencije, rujan-listopad 1958.</w:t>
      </w:r>
    </w:p>
    <w:p w:rsidR="004350FF" w:rsidRPr="004350FF" w:rsidRDefault="004350FF" w:rsidP="004350FF">
      <w:pPr>
        <w:spacing w:after="0" w:line="240" w:lineRule="auto"/>
        <w:rPr>
          <w:rFonts w:ascii="Arial" w:hAnsi="Arial" w:cs="Arial"/>
        </w:rPr>
      </w:pPr>
    </w:p>
    <w:p w:rsidR="004350FF" w:rsidRPr="003A3296" w:rsidRDefault="004350FF" w:rsidP="003A3296">
      <w:pPr>
        <w:spacing w:after="0" w:line="240" w:lineRule="auto"/>
        <w:jc w:val="center"/>
        <w:rPr>
          <w:rFonts w:ascii="Arial" w:hAnsi="Arial" w:cs="Arial"/>
          <w:i/>
        </w:rPr>
      </w:pPr>
      <w:r w:rsidRPr="003A3296">
        <w:rPr>
          <w:rFonts w:ascii="Arial" w:hAnsi="Arial" w:cs="Arial"/>
          <w:i/>
        </w:rPr>
        <w:t>Članak 56</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Ovisno o bilo kakvom sporazumu između Organizacije i Ujedinjenih naroda, Skupština Zdravlje razmatra i odobrava procjene proračuna, te će raspodijeliti troškove među članovima u skladu sa skali biti fiksna Skupština zdravlja.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57</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Zdravstvena skupština ili odbor djeluje u ime Skupštine zdravlja mogu prihvatiti i primijeniti darove i nasljedstva koje su napravljene na Organizacije uvjetom da su uvjeti u prilogu takvih darova, oporučnih zapisa prihvatljivi Skupštini zdravlja ili odbora te u skladu s ciljem i politike organizacije.</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58</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Poseban fond koji će se koristiti u procjeni Uprave utvrđuju se za susret hitnim slučajevima i nepredviđenih nepredviđene.</w:t>
      </w:r>
    </w:p>
    <w:p w:rsidR="004350FF" w:rsidRPr="004350FF" w:rsidRDefault="004350FF" w:rsidP="003A3296">
      <w:pPr>
        <w:spacing w:after="0" w:line="240" w:lineRule="auto"/>
        <w:jc w:val="center"/>
        <w:rPr>
          <w:rFonts w:ascii="Arial" w:hAnsi="Arial" w:cs="Arial"/>
        </w:rPr>
      </w:pPr>
      <w:r w:rsidRPr="004350FF">
        <w:rPr>
          <w:rFonts w:ascii="Arial" w:hAnsi="Arial" w:cs="Arial"/>
        </w:rPr>
        <w:t>GLAVA XIII - GLASOVANJE</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59</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Svaki član ima jedan glas u Skupštini zdravlja.</w:t>
      </w:r>
    </w:p>
    <w:p w:rsidR="004350FF" w:rsidRPr="004350FF" w:rsidRDefault="004350FF" w:rsidP="004350FF">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60</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(A) Odluke Skupštine zdravlja o važnim pitanjima donose se dvotrećinskom većinom članova koji su nazočni i glasuju. Ova pitanja moraju uključivati: usvajanje konvencija ili sporazuma; odobravanje ugovora donosi organizaciju u odnosu s Ujedinjenim narodima i međuvladinih organizacija i agencija u skladu s člancima 69., 70. i 72; Izmjene i dopune ovoga Ustava.</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(B) Odluke o drugim pitanjima, uključujući određivanje novih kategorija pitanja o kojima treba odlučivati ​​dvotrećinskom većinom, donose se većinom članova koji su nazočni i glasuju.</w:t>
      </w:r>
    </w:p>
    <w:p w:rsidR="004350FF" w:rsidRPr="004350FF" w:rsidRDefault="004350FF" w:rsidP="004350FF">
      <w:pPr>
        <w:spacing w:after="0" w:line="240" w:lineRule="auto"/>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 (C) Glasovanje o analognim pitanjima u odboru iu odborima Organizacije moraju biti u skladu s točkama (a) i (b) ovog članka.</w:t>
      </w:r>
    </w:p>
    <w:p w:rsidR="004350FF" w:rsidRPr="004350FF" w:rsidRDefault="004350FF" w:rsidP="004350FF">
      <w:pPr>
        <w:spacing w:after="0" w:line="240" w:lineRule="auto"/>
        <w:rPr>
          <w:rFonts w:ascii="Arial" w:hAnsi="Arial" w:cs="Arial"/>
        </w:rPr>
      </w:pPr>
      <w:r w:rsidRPr="004350FF">
        <w:rPr>
          <w:rFonts w:ascii="Arial" w:hAnsi="Arial" w:cs="Arial"/>
        </w:rPr>
        <w:t> </w:t>
      </w:r>
    </w:p>
    <w:p w:rsidR="004350FF" w:rsidRPr="004350FF" w:rsidRDefault="004350FF" w:rsidP="003A3296">
      <w:pPr>
        <w:spacing w:after="0" w:line="240" w:lineRule="auto"/>
        <w:jc w:val="center"/>
        <w:rPr>
          <w:rFonts w:ascii="Arial" w:hAnsi="Arial" w:cs="Arial"/>
        </w:rPr>
      </w:pPr>
      <w:r w:rsidRPr="004350FF">
        <w:rPr>
          <w:rFonts w:ascii="Arial" w:hAnsi="Arial" w:cs="Arial"/>
        </w:rPr>
        <w:t>GLAVA XIV - izvješća država</w:t>
      </w:r>
    </w:p>
    <w:p w:rsidR="004350FF" w:rsidRPr="004350FF" w:rsidRDefault="004350FF" w:rsidP="003A3296">
      <w:pPr>
        <w:spacing w:after="0" w:line="240" w:lineRule="auto"/>
        <w:jc w:val="center"/>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Članak 61</w:t>
      </w:r>
    </w:p>
    <w:p w:rsidR="004350FF" w:rsidRPr="004350FF" w:rsidRDefault="004350FF" w:rsidP="003A3296">
      <w:pPr>
        <w:spacing w:after="0" w:line="240" w:lineRule="auto"/>
        <w:jc w:val="center"/>
        <w:rPr>
          <w:rFonts w:ascii="Arial" w:hAnsi="Arial" w:cs="Arial"/>
        </w:rPr>
      </w:pPr>
    </w:p>
    <w:p w:rsidR="004350FF" w:rsidRPr="004350FF" w:rsidRDefault="004350FF" w:rsidP="004350FF">
      <w:pPr>
        <w:spacing w:after="0" w:line="240" w:lineRule="auto"/>
        <w:rPr>
          <w:rFonts w:ascii="Arial" w:hAnsi="Arial" w:cs="Arial"/>
        </w:rPr>
      </w:pPr>
      <w:r w:rsidRPr="004350FF">
        <w:rPr>
          <w:rFonts w:ascii="Arial" w:hAnsi="Arial" w:cs="Arial"/>
        </w:rPr>
        <w:t>Svaka članica mora godišnja izvješća Organizacije o poduzetim radnjama i napredak ostvaren u poboljšanju zdravlja njezinih naroda.</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62</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Svaka članica mora podnositi godišnja izvješća o poduzetim mjerama s obzirom na preporuke koje je za njega od strane Organizacije i s obzirom na konvencijama, ugovorima i propisima.</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lastRenderedPageBreak/>
        <w:t>Članak 63</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Svaka članica mora obavijestiti odmah do važnih zakona, propisa, službenih izvješća i statistike koje se odnose na zdravstvena organizacija koje su objavljene u dotičnoj državi.</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64</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Svaka članica mora osigurati statističke i epidemiološke izvješća na način da se odredi Skupština zdravlja.</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65</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Svaka članica mora dostaviti na zahtjev Uprave takve dodatne informacije koje se odnose na zdravlje koje mogu biti izvedivo.</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GLAVA XV - poslovne sposobnosti, povlastice i imunitete</w:t>
      </w:r>
    </w:p>
    <w:p w:rsidR="004350FF" w:rsidRPr="004350FF" w:rsidRDefault="004350FF" w:rsidP="003A3296">
      <w:pPr>
        <w:spacing w:after="0" w:line="240" w:lineRule="auto"/>
        <w:ind w:left="30"/>
        <w:jc w:val="center"/>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66</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Organizacija uživa na području svake članice takve poslovne sposobnosti koje su potrebne za ispunjenje svog cilja i izvršavanju svojih dužnosti.</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67</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(A) Organizacija uživa na području svakog člana te povlastice i imunitete koje su potrebne za ispunjenje svog cilja i izvršavanju svojih dužnosti.</w:t>
      </w:r>
    </w:p>
    <w:p w:rsidR="004350FF" w:rsidRPr="004350FF" w:rsidRDefault="004350FF" w:rsidP="004350FF">
      <w:pPr>
        <w:spacing w:after="0" w:line="240" w:lineRule="auto"/>
        <w:ind w:left="30"/>
        <w:rPr>
          <w:rFonts w:ascii="Arial" w:hAnsi="Arial" w:cs="Arial"/>
        </w:rPr>
      </w:pPr>
      <w:r w:rsidRPr="004350FF">
        <w:rPr>
          <w:rFonts w:ascii="Arial" w:hAnsi="Arial" w:cs="Arial"/>
        </w:rPr>
        <w:t>(B) Predstavnici članova, osoba određena da služi na brodu i tehničkim i administrativnim osobljem Organizacije će na sličan način uživaju povlastice i imunitete koji su neophodni za neovisno obavljanje njihovih dužnosti u svezi s Organizacijom.</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68</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Takve poslovne sposobnosti, povlastice i imuniteti utvrđuje se posebnim ugovorom koji se priprema organizacije u dogovoru s glavnim tajnikom Ujedinjenih naroda i zaključen između članova.</w:t>
      </w:r>
    </w:p>
    <w:p w:rsidR="004350FF" w:rsidRPr="004350FF" w:rsidRDefault="004350FF" w:rsidP="003A3296">
      <w:pPr>
        <w:spacing w:after="0" w:line="240" w:lineRule="auto"/>
        <w:rPr>
          <w:rFonts w:ascii="Arial" w:hAnsi="Arial" w:cs="Arial"/>
        </w:rPr>
      </w:pPr>
    </w:p>
    <w:p w:rsidR="004350FF" w:rsidRPr="004350FF" w:rsidRDefault="004350FF" w:rsidP="003A3296">
      <w:pPr>
        <w:spacing w:after="0" w:line="240" w:lineRule="auto"/>
        <w:jc w:val="center"/>
        <w:rPr>
          <w:rFonts w:ascii="Arial" w:hAnsi="Arial" w:cs="Arial"/>
        </w:rPr>
      </w:pPr>
      <w:r w:rsidRPr="004350FF">
        <w:rPr>
          <w:rFonts w:ascii="Arial" w:hAnsi="Arial" w:cs="Arial"/>
        </w:rPr>
        <w:t>GLAVA XVI - ODNOSI S DRUGIM ORGANIZACIJAMA</w:t>
      </w:r>
    </w:p>
    <w:p w:rsidR="004350FF" w:rsidRPr="004350FF" w:rsidRDefault="004350FF" w:rsidP="003A3296">
      <w:pPr>
        <w:spacing w:after="0" w:line="240" w:lineRule="auto"/>
        <w:ind w:left="30"/>
        <w:jc w:val="center"/>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69</w:t>
      </w:r>
    </w:p>
    <w:p w:rsidR="004350FF" w:rsidRPr="004350FF" w:rsidRDefault="004350FF" w:rsidP="003A3296">
      <w:pPr>
        <w:spacing w:after="0" w:line="240" w:lineRule="auto"/>
        <w:ind w:left="30"/>
        <w:jc w:val="center"/>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Organizacija će se dovesti u odnos s Ujedinjenim narodima, kao jedan od specijaliziranih agencija iz članka 57. Povelje Ujedinjenih naroda. Sporazum ili sporazumi dovođenja organizaciju u odnosu s Ujedinjenim narodima podliježe odobrenju dvotrećinskom glasova na Skupštini zdravlja.</w:t>
      </w:r>
    </w:p>
    <w:p w:rsidR="004350FF" w:rsidRPr="004350FF" w:rsidRDefault="004350FF" w:rsidP="003A3296">
      <w:pPr>
        <w:spacing w:after="0" w:line="240" w:lineRule="auto"/>
        <w:ind w:left="30"/>
        <w:jc w:val="center"/>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70</w:t>
      </w:r>
    </w:p>
    <w:p w:rsidR="004350FF" w:rsidRPr="004350FF" w:rsidRDefault="004350FF" w:rsidP="004350FF">
      <w:pPr>
        <w:spacing w:after="0" w:line="240" w:lineRule="auto"/>
        <w:ind w:left="30"/>
        <w:rPr>
          <w:rFonts w:ascii="Arial" w:hAnsi="Arial" w:cs="Arial"/>
        </w:rPr>
      </w:pPr>
    </w:p>
    <w:p w:rsidR="004350FF" w:rsidRDefault="004350FF" w:rsidP="004350FF">
      <w:pPr>
        <w:spacing w:after="0" w:line="240" w:lineRule="auto"/>
        <w:ind w:left="30"/>
        <w:rPr>
          <w:rFonts w:ascii="Arial" w:hAnsi="Arial" w:cs="Arial"/>
        </w:rPr>
      </w:pPr>
      <w:r w:rsidRPr="004350FF">
        <w:rPr>
          <w:rFonts w:ascii="Arial" w:hAnsi="Arial" w:cs="Arial"/>
        </w:rPr>
        <w:t>Organizacija mora uspostaviti učinkovite odnose i blisko surađivati ​​s takvim drugim međuvladinim organizacijama koje mogu biti poželjna. Bilo formalni sporazum stupio u vezu s takvim organizacijama moraju biti odobrene od strane dvotrećinskom većinom u Skupštini zdravlja.</w:t>
      </w:r>
    </w:p>
    <w:p w:rsidR="007743C9" w:rsidRDefault="007743C9" w:rsidP="004350FF">
      <w:pPr>
        <w:spacing w:after="0" w:line="240" w:lineRule="auto"/>
        <w:ind w:left="30"/>
        <w:rPr>
          <w:rFonts w:ascii="Arial" w:hAnsi="Arial" w:cs="Arial"/>
        </w:rPr>
      </w:pPr>
    </w:p>
    <w:p w:rsidR="007743C9" w:rsidRPr="004350FF" w:rsidRDefault="007743C9" w:rsidP="004350FF">
      <w:pPr>
        <w:spacing w:after="0" w:line="240" w:lineRule="auto"/>
        <w:ind w:left="30"/>
        <w:rPr>
          <w:rFonts w:ascii="Arial" w:hAnsi="Arial" w:cs="Arial"/>
        </w:rPr>
      </w:pPr>
    </w:p>
    <w:p w:rsidR="008C6440" w:rsidRDefault="008C6440" w:rsidP="004350FF">
      <w:pPr>
        <w:spacing w:after="0" w:line="240" w:lineRule="auto"/>
        <w:ind w:left="30"/>
        <w:rPr>
          <w:rFonts w:ascii="Arial" w:hAnsi="Arial" w:cs="Arial"/>
        </w:rPr>
      </w:pPr>
    </w:p>
    <w:p w:rsidR="004350FF" w:rsidRPr="004350FF" w:rsidRDefault="004350FF" w:rsidP="008C6440">
      <w:pPr>
        <w:spacing w:after="0" w:line="240" w:lineRule="auto"/>
        <w:ind w:left="30"/>
        <w:jc w:val="center"/>
        <w:rPr>
          <w:rFonts w:ascii="Arial" w:hAnsi="Arial" w:cs="Arial"/>
        </w:rPr>
      </w:pPr>
      <w:r w:rsidRPr="004350FF">
        <w:rPr>
          <w:rFonts w:ascii="Arial" w:hAnsi="Arial" w:cs="Arial"/>
        </w:rPr>
        <w:lastRenderedPageBreak/>
        <w:t>Članak 71</w:t>
      </w:r>
    </w:p>
    <w:p w:rsidR="008C6440" w:rsidRDefault="008C6440"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Organizacija može, u pitanjima u okviru svoje nadležnosti, poduzeti prikladne mjere za konzultacije i suradnju s nevladinim međunarodnim organizacijama i, uz suglasnost Vlade tiče, s nacionalnim organizacijama, vladinim i nevladinim.</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72</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Uz odobrenje od strane dvotrećinskom glasova Skupštine zdravlja, organizacija može preuzeti od bilo koje druge međunarodne organizacije ili agencije čija je svrha i aktivnosti leže u području nadležnosti organizaciji kao funkcije, resurse i obveze koje mogu biti povjereno na organizaciju međunarodnog sporazuma ili od strane uzajamno prihvatljivih rješenja sklopljen između nadležnih tijela dotičnih organizacija.</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GLAVA XVII - IZMJENE</w:t>
      </w:r>
    </w:p>
    <w:p w:rsidR="004350FF" w:rsidRPr="004350FF" w:rsidRDefault="004350FF" w:rsidP="003A3296">
      <w:pPr>
        <w:spacing w:after="0" w:line="240" w:lineRule="auto"/>
        <w:ind w:left="30"/>
        <w:jc w:val="center"/>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73</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Tekstovi predloženih izmjena i dopuna ovog Ustava bit će poslane od ravnatelja da se članovima najmanje šest mjeseci prije njihovog razmatranja na Skupštini zdravlja. Izmjene i dopune stupaju na snagu za sve članove, kada usvoji dvotrećinskom glasova Skupštine zdravlja i prihvaćen od strane dvije trećine članova u skladu sa svojim ustavnim propisima.</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GLAVA XVIII - TUMAČENJE</w:t>
      </w:r>
    </w:p>
    <w:p w:rsidR="004350FF" w:rsidRPr="004350FF" w:rsidRDefault="004350FF" w:rsidP="003A3296">
      <w:pPr>
        <w:spacing w:after="0" w:line="240" w:lineRule="auto"/>
        <w:ind w:left="30"/>
        <w:jc w:val="center"/>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74</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Kinezi, engleski, francuski, ruski i španjolski tekstovi ovog Ustava smatrat će se jednako vjerodostojni.</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75</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Bilo je pitanje ili spor u vezi s tumačenjem ili primjenom ovog Ustava koje se ne riješi pregovorima ili Skupština zdravstvo, uputit će se na Međunarodnom sudu pravde u skladu sa Statutom Suda, osim ako se stranke ne dogovore o nekom drugom načinu naselje.</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76</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Nakon odobrenja od strane Generalne skupštine Ujedinjenih naroda, ili po odobrenju u skladu s bilo kojim sporazumom između Organizacije i Ujedinjenih naroda, Organizacija može zatražiti od Međunarodnog suda pravde za savjetodavno mišljenje o svakom pravnom pitanju koje proizlazi iz nadležnosti Organizacije ,</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77.</w:t>
      </w:r>
    </w:p>
    <w:p w:rsidR="004350FF" w:rsidRPr="004350FF" w:rsidRDefault="004350FF" w:rsidP="004350FF">
      <w:pPr>
        <w:spacing w:after="0" w:line="240" w:lineRule="auto"/>
        <w:ind w:left="30"/>
        <w:rPr>
          <w:rFonts w:ascii="Arial" w:hAnsi="Arial" w:cs="Arial"/>
        </w:rPr>
      </w:pPr>
    </w:p>
    <w:p w:rsidR="004350FF" w:rsidRDefault="004350FF" w:rsidP="004350FF">
      <w:pPr>
        <w:spacing w:after="0" w:line="240" w:lineRule="auto"/>
        <w:ind w:left="30"/>
        <w:rPr>
          <w:rFonts w:ascii="Arial" w:hAnsi="Arial" w:cs="Arial"/>
        </w:rPr>
      </w:pPr>
      <w:r w:rsidRPr="004350FF">
        <w:rPr>
          <w:rFonts w:ascii="Arial" w:hAnsi="Arial" w:cs="Arial"/>
        </w:rPr>
        <w:t>Generalni direktor može se pojaviti pred sudom u ime organizacije u svezi s postupcima koji proizlaze iz bilo kojeg takvog zahtjeva za savjetodavno mišljenje. On će se dogovoriti za predstavljanje slučaja pred Sudom, uključujući aranžmane za argument različitih pogleda na pitanje.</w:t>
      </w:r>
    </w:p>
    <w:p w:rsidR="007743C9" w:rsidRDefault="007743C9" w:rsidP="004350FF">
      <w:pPr>
        <w:spacing w:after="0" w:line="240" w:lineRule="auto"/>
        <w:ind w:left="30"/>
        <w:rPr>
          <w:rFonts w:ascii="Arial" w:hAnsi="Arial" w:cs="Arial"/>
        </w:rPr>
      </w:pPr>
    </w:p>
    <w:p w:rsidR="007743C9" w:rsidRDefault="007743C9"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lastRenderedPageBreak/>
        <w:t>GLAVA XIX - ULAZAK-NA-FORCE</w:t>
      </w:r>
    </w:p>
    <w:p w:rsidR="004350FF" w:rsidRPr="004350FF" w:rsidRDefault="004350FF" w:rsidP="003A3296">
      <w:pPr>
        <w:spacing w:after="0" w:line="240" w:lineRule="auto"/>
        <w:ind w:left="30"/>
        <w:jc w:val="center"/>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78</w:t>
      </w:r>
    </w:p>
    <w:p w:rsidR="004350FF" w:rsidRPr="004350FF" w:rsidRDefault="004350FF" w:rsidP="003A3296">
      <w:pPr>
        <w:spacing w:after="0" w:line="240" w:lineRule="auto"/>
        <w:ind w:left="30"/>
        <w:jc w:val="center"/>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U skladu s odredbama poglavlja III, ovaj Ustav ostaje otvoren za potpisivanje svim državama ili prihvaćanje.</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79</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(A) Države mogu postati stranke ovog Ustava po:</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(I) potpisivanjem bez rezerve na odobrenje;</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(Ii) potpisivanjem uz odobrenje slijedi prihvaćanje; ili</w:t>
      </w:r>
    </w:p>
    <w:p w:rsidR="004350FF" w:rsidRPr="004350FF" w:rsidRDefault="004350FF" w:rsidP="004350FF">
      <w:pPr>
        <w:spacing w:after="0" w:line="240" w:lineRule="auto"/>
        <w:ind w:left="30"/>
        <w:rPr>
          <w:rFonts w:ascii="Arial" w:hAnsi="Arial" w:cs="Arial"/>
        </w:rPr>
      </w:pPr>
      <w:r w:rsidRPr="004350FF">
        <w:rPr>
          <w:rFonts w:ascii="Arial" w:hAnsi="Arial" w:cs="Arial"/>
        </w:rPr>
        <w:t>(Iii) prihvaćanje.</w:t>
      </w:r>
    </w:p>
    <w:p w:rsidR="004350FF" w:rsidRPr="004350FF" w:rsidRDefault="004350FF" w:rsidP="004350FF">
      <w:pPr>
        <w:spacing w:after="0" w:line="240" w:lineRule="auto"/>
        <w:ind w:left="30"/>
        <w:rPr>
          <w:rFonts w:ascii="Arial" w:hAnsi="Arial" w:cs="Arial"/>
        </w:rPr>
      </w:pPr>
      <w:r w:rsidRPr="004350FF">
        <w:rPr>
          <w:rFonts w:ascii="Arial" w:hAnsi="Arial" w:cs="Arial"/>
        </w:rPr>
        <w:t>___________________________________</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1. Izmjene i dopune ovog članka usvojila Trideset prve Svjetska zdravstvena skupština (rezolucije WHA31.18) još nije stupio na snagu.</w:t>
      </w:r>
    </w:p>
    <w:p w:rsidR="004350FF" w:rsidRPr="004350FF" w:rsidRDefault="004350FF" w:rsidP="004350FF">
      <w:pPr>
        <w:spacing w:after="0" w:line="240" w:lineRule="auto"/>
        <w:ind w:left="30"/>
        <w:rPr>
          <w:rFonts w:ascii="Arial" w:hAnsi="Arial" w:cs="Arial"/>
        </w:rPr>
      </w:pPr>
      <w:r w:rsidRPr="004350FF">
        <w:rPr>
          <w:rFonts w:ascii="Arial" w:hAnsi="Arial" w:cs="Arial"/>
        </w:rPr>
        <w:t>18 osnovne dokumente Nadoplata 2006</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(B) Prihvaćanje će se izvršiti polaganjem formalne isprave kod glavnog tajnika Ujedinjenih naroda.</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80</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Ovaj Ustav će stupiti na snagu kada je dvadeset i šest članova Ujedinjenih naroda postali su stranke na to u skladu s odredbama članka 79..</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81</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U skladu s člankom 102. Povelje Ujedinjenih naroda, glavni tajnik Ujedinjenih naroda će registrirati taj ustav, kada je potpisan bez rezerve suglasnost na ime jedne države ili nakon polaganja prve isprave o prihvatu.</w:t>
      </w:r>
    </w:p>
    <w:p w:rsidR="004350FF" w:rsidRPr="004350FF" w:rsidRDefault="004350FF" w:rsidP="004350FF">
      <w:pPr>
        <w:spacing w:after="0" w:line="240" w:lineRule="auto"/>
        <w:ind w:left="30"/>
        <w:rPr>
          <w:rFonts w:ascii="Arial" w:hAnsi="Arial" w:cs="Arial"/>
        </w:rPr>
      </w:pPr>
    </w:p>
    <w:p w:rsidR="004350FF" w:rsidRPr="004350FF" w:rsidRDefault="004350FF" w:rsidP="003A3296">
      <w:pPr>
        <w:spacing w:after="0" w:line="240" w:lineRule="auto"/>
        <w:ind w:left="30"/>
        <w:jc w:val="center"/>
        <w:rPr>
          <w:rFonts w:ascii="Arial" w:hAnsi="Arial" w:cs="Arial"/>
        </w:rPr>
      </w:pPr>
      <w:r w:rsidRPr="004350FF">
        <w:rPr>
          <w:rFonts w:ascii="Arial" w:hAnsi="Arial" w:cs="Arial"/>
        </w:rPr>
        <w:t>Članak 82</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Glavni tajnik Ujedinjenih naroda obavijestit će države stranke na ovim Ustavom danom stupanja na snagu. On će također ih obavijestiti o datumima kada su druge države su postale stranke ovog Ustava.</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 U VJERI TOGA, niže potpisani predstavnici, što je propisno ovlaštena za tu svrhu, potpisali su ovaj Ustav.</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r w:rsidRPr="004350FF">
        <w:rPr>
          <w:rFonts w:ascii="Arial" w:hAnsi="Arial" w:cs="Arial"/>
        </w:rPr>
        <w:t>Sastavljeno u gradu New Yorku dvadeset i drugoga srpnja 1946. u jednom primjerku u kineskom, engleskom, francuskom, ruskom i španjolskom jeziku, svaki tekst jednako vjerodostojan. Izvorni tekst mora biti pohranjen u arhivu Ujedinjenih naroda. Glavni tajnik Ujedinjenih naroda će poslati ovjerene kopije svakoj od vlada zastupljenih na konferenciji.</w:t>
      </w: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p>
    <w:p w:rsidR="004350FF" w:rsidRPr="004350FF" w:rsidRDefault="004350FF" w:rsidP="004350FF">
      <w:pPr>
        <w:spacing w:after="0" w:line="240" w:lineRule="auto"/>
        <w:ind w:left="30"/>
        <w:rPr>
          <w:rFonts w:ascii="Arial" w:hAnsi="Arial" w:cs="Arial"/>
        </w:rPr>
      </w:pPr>
    </w:p>
    <w:p w:rsidR="00896A55" w:rsidRPr="004350FF" w:rsidRDefault="00896A55">
      <w:pPr>
        <w:rPr>
          <w:rFonts w:ascii="Arial" w:hAnsi="Arial" w:cs="Arial"/>
        </w:rPr>
      </w:pPr>
      <w:bookmarkStart w:id="0" w:name="_GoBack"/>
      <w:bookmarkEnd w:id="0"/>
    </w:p>
    <w:sectPr w:rsidR="00896A55" w:rsidRPr="004350FF" w:rsidSect="004C7A6E">
      <w:pgSz w:w="12240" w:h="15840"/>
      <w:pgMar w:top="1440" w:right="1041"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compat>
    <w:compatSetting w:name="compatibilityMode" w:uri="http://schemas.microsoft.com/office/word" w:val="12"/>
  </w:compat>
  <w:rsids>
    <w:rsidRoot w:val="004350FF"/>
    <w:rsid w:val="00186882"/>
    <w:rsid w:val="001C79BA"/>
    <w:rsid w:val="002B1938"/>
    <w:rsid w:val="003A3296"/>
    <w:rsid w:val="004350FF"/>
    <w:rsid w:val="00472BF2"/>
    <w:rsid w:val="00477C93"/>
    <w:rsid w:val="004C7A6E"/>
    <w:rsid w:val="00520770"/>
    <w:rsid w:val="005B697D"/>
    <w:rsid w:val="00622251"/>
    <w:rsid w:val="006A5EDB"/>
    <w:rsid w:val="006F56CC"/>
    <w:rsid w:val="007743C9"/>
    <w:rsid w:val="007879A5"/>
    <w:rsid w:val="00896A55"/>
    <w:rsid w:val="008C6440"/>
    <w:rsid w:val="00A14C47"/>
    <w:rsid w:val="00A7423A"/>
    <w:rsid w:val="00CE05A3"/>
    <w:rsid w:val="00E50A32"/>
    <w:rsid w:val="00F00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C9C633-A15B-448A-9BDF-2296CE2E4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rsid w:val="004350FF"/>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character" w:customStyle="1" w:styleId="hps">
    <w:name w:val="hps"/>
    <w:basedOn w:val="Zadanifontparagrafa"/>
    <w:rsid w:val="004350FF"/>
  </w:style>
  <w:style w:type="character" w:customStyle="1" w:styleId="apple-converted-space">
    <w:name w:val="apple-converted-space"/>
    <w:basedOn w:val="Zadanifontparagrafa"/>
    <w:rsid w:val="00435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4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Izvrsnost">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15</Pages>
  <Words>4464</Words>
  <Characters>25447</Characters>
  <Application>Microsoft Office Word</Application>
  <DocSecurity>0</DocSecurity>
  <Lines>212</Lines>
  <Paragraphs>59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račun</cp:lastModifiedBy>
  <cp:revision>16</cp:revision>
  <dcterms:created xsi:type="dcterms:W3CDTF">2015-03-23T19:12:00Z</dcterms:created>
  <dcterms:modified xsi:type="dcterms:W3CDTF">2023-04-12T07:11:00Z</dcterms:modified>
</cp:coreProperties>
</file>