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83A" w:rsidRPr="000644F9" w:rsidRDefault="00DA583A" w:rsidP="00C810B1">
      <w:pPr>
        <w:spacing w:after="0" w:line="240" w:lineRule="auto"/>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lang w:eastAsia="sr-Latn-RS"/>
        </w:rPr>
        <w:t> </w:t>
      </w:r>
    </w:p>
    <w:p w:rsidR="00A71E9E" w:rsidRPr="000644F9" w:rsidRDefault="00A71E9E" w:rsidP="00C810B1">
      <w:pPr>
        <w:spacing w:after="0" w:line="240" w:lineRule="auto"/>
        <w:jc w:val="center"/>
        <w:textAlignment w:val="baseline"/>
        <w:rPr>
          <w:rFonts w:ascii="Times New Roman" w:eastAsia="Times New Roman" w:hAnsi="Times New Roman" w:cs="Times New Roman"/>
          <w:color w:val="0070C0"/>
          <w:lang w:eastAsia="sr-Latn-RS"/>
        </w:rPr>
      </w:pPr>
    </w:p>
    <w:p w:rsidR="00DA583A" w:rsidRPr="00CC1B79" w:rsidRDefault="00DA583A" w:rsidP="00C810B1">
      <w:pPr>
        <w:spacing w:after="0" w:line="240" w:lineRule="auto"/>
        <w:jc w:val="center"/>
        <w:textAlignment w:val="baseline"/>
        <w:outlineLvl w:val="1"/>
        <w:rPr>
          <w:rFonts w:ascii="Times New Roman" w:eastAsia="Times New Roman" w:hAnsi="Times New Roman" w:cs="Times New Roman"/>
          <w:b/>
          <w:bCs/>
          <w:color w:val="0070C0"/>
          <w:sz w:val="28"/>
          <w:szCs w:val="28"/>
          <w:lang w:eastAsia="sr-Latn-RS"/>
        </w:rPr>
      </w:pPr>
      <w:r w:rsidRPr="00CC1B79">
        <w:rPr>
          <w:rFonts w:ascii="Times New Roman" w:eastAsia="Times New Roman" w:hAnsi="Times New Roman" w:cs="Times New Roman"/>
          <w:b/>
          <w:bCs/>
          <w:color w:val="0070C0"/>
          <w:sz w:val="28"/>
          <w:szCs w:val="28"/>
          <w:bdr w:val="none" w:sz="0" w:space="0" w:color="auto" w:frame="1"/>
          <w:lang w:val="en-GB" w:eastAsia="sr-Latn-RS"/>
        </w:rPr>
        <w:t>ZAKON</w:t>
      </w:r>
    </w:p>
    <w:p w:rsidR="00DA583A" w:rsidRPr="00CC1B79" w:rsidRDefault="00DA583A" w:rsidP="00C810B1">
      <w:pPr>
        <w:spacing w:after="0" w:line="240" w:lineRule="auto"/>
        <w:jc w:val="center"/>
        <w:textAlignment w:val="baseline"/>
        <w:outlineLvl w:val="2"/>
        <w:rPr>
          <w:rFonts w:ascii="Times New Roman" w:eastAsia="Times New Roman" w:hAnsi="Times New Roman" w:cs="Times New Roman"/>
          <w:b/>
          <w:bCs/>
          <w:color w:val="0070C0"/>
          <w:sz w:val="24"/>
          <w:szCs w:val="24"/>
          <w:bdr w:val="none" w:sz="0" w:space="0" w:color="auto" w:frame="1"/>
          <w:lang w:val="en-GB" w:eastAsia="sr-Latn-RS"/>
        </w:rPr>
      </w:pPr>
      <w:r w:rsidRPr="00CC1B79">
        <w:rPr>
          <w:rFonts w:ascii="Times New Roman" w:eastAsia="Times New Roman" w:hAnsi="Times New Roman" w:cs="Times New Roman"/>
          <w:b/>
          <w:bCs/>
          <w:color w:val="0070C0"/>
          <w:sz w:val="24"/>
          <w:szCs w:val="24"/>
          <w:bdr w:val="none" w:sz="0" w:space="0" w:color="auto" w:frame="1"/>
          <w:lang w:val="en-GB" w:eastAsia="sr-Latn-RS"/>
        </w:rPr>
        <w:t>O ZAŠTITI PRAVA PACIJENATA</w:t>
      </w:r>
    </w:p>
    <w:p w:rsidR="00F5365D" w:rsidRPr="000644F9" w:rsidRDefault="00F5365D" w:rsidP="00C810B1">
      <w:pPr>
        <w:spacing w:after="0" w:line="240" w:lineRule="auto"/>
        <w:jc w:val="center"/>
        <w:textAlignment w:val="baseline"/>
        <w:outlineLvl w:val="2"/>
        <w:rPr>
          <w:rFonts w:ascii="Times New Roman" w:eastAsia="Times New Roman" w:hAnsi="Times New Roman" w:cs="Times New Roman"/>
          <w:bCs/>
          <w:color w:val="0070C0"/>
          <w:lang w:eastAsia="sr-Latn-RS"/>
        </w:rPr>
      </w:pPr>
      <w:r w:rsidRPr="000644F9">
        <w:rPr>
          <w:rFonts w:ascii="Times New Roman" w:eastAsia="Times New Roman" w:hAnsi="Times New Roman" w:cs="Times New Roman"/>
          <w:bCs/>
          <w:color w:val="0070C0"/>
          <w:lang w:eastAsia="sr-Latn-RS"/>
        </w:rPr>
        <w:t xml:space="preserve"> („Narodne </w:t>
      </w:r>
      <w:r w:rsidR="00C0331A">
        <w:rPr>
          <w:rFonts w:ascii="Times New Roman" w:eastAsia="Times New Roman" w:hAnsi="Times New Roman" w:cs="Times New Roman"/>
          <w:bCs/>
          <w:color w:val="0070C0"/>
          <w:lang w:eastAsia="sr-Latn-RS"/>
        </w:rPr>
        <w:t>n</w:t>
      </w:r>
      <w:bookmarkStart w:id="0" w:name="_GoBack"/>
      <w:bookmarkEnd w:id="0"/>
      <w:r w:rsidRPr="000644F9">
        <w:rPr>
          <w:rFonts w:ascii="Times New Roman" w:eastAsia="Times New Roman" w:hAnsi="Times New Roman" w:cs="Times New Roman"/>
          <w:bCs/>
          <w:color w:val="0070C0"/>
          <w:lang w:eastAsia="sr-Latn-RS"/>
        </w:rPr>
        <w:t>ovine“, broj 169/04, 37/08)</w:t>
      </w:r>
    </w:p>
    <w:p w:rsidR="00A71E9E" w:rsidRPr="000644F9" w:rsidRDefault="00A71E9E" w:rsidP="00C810B1">
      <w:pPr>
        <w:spacing w:after="0" w:line="240" w:lineRule="auto"/>
        <w:jc w:val="center"/>
        <w:textAlignment w:val="baseline"/>
        <w:outlineLvl w:val="2"/>
        <w:rPr>
          <w:rFonts w:ascii="Times New Roman" w:eastAsia="Times New Roman" w:hAnsi="Times New Roman" w:cs="Times New Roman"/>
          <w:b/>
          <w:bCs/>
          <w:color w:val="0070C0"/>
          <w:lang w:eastAsia="sr-Latn-RS"/>
        </w:rPr>
      </w:pPr>
    </w:p>
    <w:p w:rsidR="00DA583A" w:rsidRDefault="00DA583A"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I. OPĆE ODREDBE</w:t>
      </w:r>
    </w:p>
    <w:p w:rsidR="000644F9" w:rsidRPr="000644F9" w:rsidRDefault="000644F9" w:rsidP="00C810B1">
      <w:pPr>
        <w:spacing w:after="0" w:line="240" w:lineRule="auto"/>
        <w:jc w:val="center"/>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Ovim se Zakonom određuju prava pacijenata prilikom koriš</w:t>
      </w:r>
      <w:r w:rsidRPr="000644F9">
        <w:rPr>
          <w:rFonts w:ascii="Times New Roman" w:eastAsia="Times New Roman" w:hAnsi="Times New Roman" w:cs="Times New Roman"/>
          <w:color w:val="0070C0"/>
          <w:bdr w:val="none" w:sz="0" w:space="0" w:color="auto" w:frame="1"/>
          <w:lang w:eastAsia="sr-Latn-RS"/>
        </w:rPr>
        <w:softHyphen/>
        <w:t>tenja zdravstvene zaštite te način zaštite i promicanja tih prava.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Pacijentom u smislu ovoga Zakona smatra se svaka osoba, bolesna ili zdrava, koja zatraži ili kojoj se pruža određena mjera ili usluga u cilju očuvanja i unaprjeđenja zdravlja, sprječavanja bolesti, liječenja ili zdravstvene njege i rehabilitacije.</w:t>
      </w:r>
    </w:p>
    <w:p w:rsidR="000644F9" w:rsidRDefault="000644F9"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Svakom pacijentu jamči se opće i jednako pravo na kvalitetnu i kontinuiranu zdravstvenu zaštitu primjerenu njegovom zdrav</w:t>
      </w:r>
      <w:r w:rsidRPr="000644F9">
        <w:rPr>
          <w:rFonts w:ascii="Times New Roman" w:eastAsia="Times New Roman" w:hAnsi="Times New Roman" w:cs="Times New Roman"/>
          <w:color w:val="0070C0"/>
          <w:bdr w:val="none" w:sz="0" w:space="0" w:color="auto" w:frame="1"/>
          <w:lang w:eastAsia="sr-Latn-RS"/>
        </w:rPr>
        <w:softHyphen/>
        <w:t>stvenom stanju, sukladno općeprihvaćenim stručnim standardima i etičkim načelima, u najboljem interesu pacijenta uz pošti</w:t>
      </w:r>
      <w:r w:rsidRPr="000644F9">
        <w:rPr>
          <w:rFonts w:ascii="Times New Roman" w:eastAsia="Times New Roman" w:hAnsi="Times New Roman" w:cs="Times New Roman"/>
          <w:color w:val="0070C0"/>
          <w:bdr w:val="none" w:sz="0" w:space="0" w:color="auto" w:frame="1"/>
          <w:lang w:eastAsia="sr-Latn-RS"/>
        </w:rPr>
        <w:softHyphen/>
        <w:t>vanje nje</w:t>
      </w:r>
      <w:r w:rsidRPr="000644F9">
        <w:rPr>
          <w:rFonts w:ascii="Times New Roman" w:eastAsia="Times New Roman" w:hAnsi="Times New Roman" w:cs="Times New Roman"/>
          <w:color w:val="0070C0"/>
          <w:bdr w:val="none" w:sz="0" w:space="0" w:color="auto" w:frame="1"/>
          <w:lang w:eastAsia="sr-Latn-RS"/>
        </w:rPr>
        <w:softHyphen/>
      </w:r>
      <w:r w:rsidRPr="000644F9">
        <w:rPr>
          <w:rFonts w:ascii="Times New Roman" w:eastAsia="Times New Roman" w:hAnsi="Times New Roman" w:cs="Times New Roman"/>
          <w:color w:val="0070C0"/>
          <w:bdr w:val="none" w:sz="0" w:space="0" w:color="auto" w:frame="1"/>
          <w:lang w:eastAsia="sr-Latn-RS"/>
        </w:rPr>
        <w:softHyphen/>
      </w:r>
      <w:r w:rsidRPr="000644F9">
        <w:rPr>
          <w:rFonts w:ascii="Times New Roman" w:eastAsia="Times New Roman" w:hAnsi="Times New Roman" w:cs="Times New Roman"/>
          <w:color w:val="0070C0"/>
          <w:bdr w:val="none" w:sz="0" w:space="0" w:color="auto" w:frame="1"/>
          <w:lang w:eastAsia="sr-Latn-RS"/>
        </w:rPr>
        <w:softHyphen/>
        <w:t>go</w:t>
      </w:r>
      <w:r w:rsidRPr="000644F9">
        <w:rPr>
          <w:rFonts w:ascii="Times New Roman" w:eastAsia="Times New Roman" w:hAnsi="Times New Roman" w:cs="Times New Roman"/>
          <w:color w:val="0070C0"/>
          <w:bdr w:val="none" w:sz="0" w:space="0" w:color="auto" w:frame="1"/>
          <w:lang w:eastAsia="sr-Latn-RS"/>
        </w:rPr>
        <w:softHyphen/>
        <w:t>vih osobnih stavova.</w:t>
      </w:r>
    </w:p>
    <w:p w:rsidR="000644F9" w:rsidRDefault="000644F9"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Načela zaštite prava pacijenata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Zaštita prava pacijenata u Republici Hrvatskoj provodi se na načelima humanosti i dostupnosti.</w:t>
      </w:r>
    </w:p>
    <w:p w:rsidR="000644F9" w:rsidRDefault="000644F9"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Načelo humanosti zaštite prava pacijenata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Načelo humanosti zaštite prava pacijenata ostvaruje se: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osiguravanjem poštivanja pacijenta kao ljudskog bića,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osiguravanjem prava na fizički i mentalni integritet pacijenta,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 zaštitom osobnosti pacijenta uključujući poštivanje njegove privatnosti, svjetonazora te moralnih i vjerskih uvjerenja.</w:t>
      </w:r>
    </w:p>
    <w:p w:rsidR="000644F9" w:rsidRPr="000644F9" w:rsidRDefault="000644F9"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Načelo dostupnosti zaštite prava pacijenata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5.</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Načelo dostupnosti zaštite prava pacijenata podrazumijeva jednaku mogućnost zaštite prava svih pacijenata na području Republike Hrvatske.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II. PRAVA PACIJENATA</w:t>
      </w:r>
    </w:p>
    <w:p w:rsidR="00C810B1" w:rsidRDefault="00C810B1"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suodlučivanje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6.</w:t>
      </w:r>
    </w:p>
    <w:p w:rsidR="00A71E9E"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Pravo na suodlučivanje pacijenta obuhvaća pravo pacijenta na obaviještenost i pravo na prihvaćanje ili odbijanje pojedinoga dijagnostičkog, odnosno terapijskog postupka.</w:t>
      </w:r>
    </w:p>
    <w:p w:rsidR="00C810B1" w:rsidRDefault="00C810B1"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Iznimka od prava na suodlučivanje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7.</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Pacijentovo pravo na suodlučivanje može se iznimno ograničiti samo kada je to opravdano njegovim zdravstvenim stanjem u slučajevima i na način posebno određenim ovim Zakonom.</w:t>
      </w:r>
    </w:p>
    <w:p w:rsidR="00A71E9E" w:rsidRPr="000644F9" w:rsidRDefault="00A71E9E"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obaviještenost</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8.</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na potpunu obaviještenost o:</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lastRenderedPageBreak/>
        <w:t>– svome zdravstvenom stanju, uključujući medicinsku pro</w:t>
      </w:r>
      <w:r w:rsidRPr="000644F9">
        <w:rPr>
          <w:rFonts w:ascii="Times New Roman" w:eastAsia="Times New Roman" w:hAnsi="Times New Roman" w:cs="Times New Roman"/>
          <w:color w:val="0070C0"/>
          <w:bdr w:val="none" w:sz="0" w:space="0" w:color="auto" w:frame="1"/>
          <w:lang w:eastAsia="sr-Latn-RS"/>
        </w:rPr>
        <w:softHyphen/>
        <w:t>cjenu rezultata i ishoda određenoga dijagnostičkog ili terapijskog postupka,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preporučenim pregledima i zahvatima te planiranim datumima za njihovo obavljanje,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mogućim prednostima i rizicima obavljanja ili neobav</w:t>
      </w:r>
      <w:r w:rsidRPr="000644F9">
        <w:rPr>
          <w:rFonts w:ascii="Times New Roman" w:eastAsia="Times New Roman" w:hAnsi="Times New Roman" w:cs="Times New Roman"/>
          <w:color w:val="0070C0"/>
          <w:bdr w:val="none" w:sz="0" w:space="0" w:color="auto" w:frame="1"/>
          <w:lang w:eastAsia="sr-Latn-RS"/>
        </w:rPr>
        <w:softHyphen/>
        <w:t>ljanja preporučenih pregleda i zahvata,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svome pravu na odlučivanje o preporučenim pregledima ili zahvatima,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mogućim zamjenama za preporučene postupke,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tijeku postupaka prilikom pružanja zdravstvene zaštite,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daljnjem tijeku pružanja zdravstvene zaštite,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preporučenom načinu života,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pravima iz zdravstvenoga osiguranja i postupcima za ostva</w:t>
      </w:r>
      <w:r w:rsidRPr="000644F9">
        <w:rPr>
          <w:rFonts w:ascii="Times New Roman" w:eastAsia="Times New Roman" w:hAnsi="Times New Roman" w:cs="Times New Roman"/>
          <w:color w:val="0070C0"/>
          <w:bdr w:val="none" w:sz="0" w:space="0" w:color="auto" w:frame="1"/>
          <w:lang w:eastAsia="sr-Latn-RS"/>
        </w:rPr>
        <w:softHyphen/>
        <w:t>rivanje tih prava.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dobiti obavijesti na način koji mu je razumljiv s obzirom na dob, obrazovanje i mentalne sposobnosti.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Pacijenti s invaliditetom imaju pravo dobiti obavijesti u njima pristupačnom obliku.</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9.</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Obavijesti iz članka 8. stavka 1. ovoga Zakona na usmeni zahtjev pacijenta obvezan je dati zdravstveni radnik visoke stručne spreme koji pacijentu izravno pruža određeni oblik zdrav</w:t>
      </w:r>
      <w:r w:rsidRPr="000644F9">
        <w:rPr>
          <w:rFonts w:ascii="Times New Roman" w:eastAsia="Times New Roman" w:hAnsi="Times New Roman" w:cs="Times New Roman"/>
          <w:color w:val="0070C0"/>
          <w:bdr w:val="none" w:sz="0" w:space="0" w:color="auto" w:frame="1"/>
          <w:lang w:eastAsia="sr-Latn-RS"/>
        </w:rPr>
        <w:softHyphen/>
        <w:t>stvene usluge.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10.</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uvijek pravo tražiti drugo stručno mišljenje o svome zdravstvenom stanju, sukladno odredbi članka 8. stavka 1.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Drugo stručno mišljenje iz stavka 1. ovoga članka, pacijentu je, na usmeni ili pisani zahtjev, obvezan dati svaki zdravstveni radnik visoke stručne spreme i odgovarajuće specijalizacije, koji nije sudjelovao u izravnom pružanju određenog oblika zdravstvene usluge pacijentu iz članka 9. ovoga Zakona.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11.</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Tijekom pružanja zdravstvene zaštite, nakon svakog pregleda i zahvata, pacijent ima pravo na obaviještenost o uspjehu, odnosno, neuspjehu i rezultatu pregleda ili zahvata kao i o razlozima za eventualnu različitost tih rezultata od očekivanih.</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12.</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biti upoznat s imenima te specijalizaci</w:t>
      </w:r>
      <w:r w:rsidRPr="000644F9">
        <w:rPr>
          <w:rFonts w:ascii="Times New Roman" w:eastAsia="Times New Roman" w:hAnsi="Times New Roman" w:cs="Times New Roman"/>
          <w:color w:val="0070C0"/>
          <w:bdr w:val="none" w:sz="0" w:space="0" w:color="auto" w:frame="1"/>
          <w:lang w:eastAsia="sr-Latn-RS"/>
        </w:rPr>
        <w:softHyphen/>
        <w:t>jom osoba koje mu izravno pružaju zdravstvenu zaštitu.</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13.</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Pravo na obaviještenost ima i pacijent s umanjenom sposob</w:t>
      </w:r>
      <w:r w:rsidRPr="000644F9">
        <w:rPr>
          <w:rFonts w:ascii="Times New Roman" w:eastAsia="Times New Roman" w:hAnsi="Times New Roman" w:cs="Times New Roman"/>
          <w:color w:val="0070C0"/>
          <w:bdr w:val="none" w:sz="0" w:space="0" w:color="auto" w:frame="1"/>
          <w:lang w:eastAsia="sr-Latn-RS"/>
        </w:rPr>
        <w:softHyphen/>
        <w:t>nošću rasuđivanja, u skladu s dobi, odnosno s fizičkim, mentalnim i psihičkim stanjem.</w:t>
      </w:r>
    </w:p>
    <w:p w:rsidR="00C810B1" w:rsidRDefault="00C810B1"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Odbijanje primitka obavijesti</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14.</w:t>
      </w:r>
    </w:p>
    <w:p w:rsidR="00A71E9E"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Pacijent ima pravo pisanom i potpisanom izjavom odbiti primitak obavijesti o prirodi svoga zdravstvenoga stanja i očekiva</w:t>
      </w:r>
      <w:r w:rsidRPr="000644F9">
        <w:rPr>
          <w:rFonts w:ascii="Times New Roman" w:eastAsia="Times New Roman" w:hAnsi="Times New Roman" w:cs="Times New Roman"/>
          <w:color w:val="0070C0"/>
          <w:bdr w:val="none" w:sz="0" w:space="0" w:color="auto" w:frame="1"/>
          <w:lang w:eastAsia="sr-Latn-RS"/>
        </w:rPr>
        <w:softHyphen/>
        <w:t>nom ishodu predloženih i/ili poduzetih medicinskih postupaka i mjera.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15.</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s punom poslovnom sposobnošću ne može se odreći prava na obaviještenost u slučajevima u kojima mora biti svjestan prirode svoje bolesti, kako ne bi ugrozio zdravlje drugih.</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s punom poslovnom sposobnošću ima pravo u pisanom obliku ili na bilo koji drugi vjerodostojan način odrediti osobu koja će umjesto njega biti obaviještena.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Pacijent ima pravo biti obaviješten čak i u slučajevima kad njegov pristanak nije uvjet započinjanja terapije (u hitnim sluča</w:t>
      </w:r>
      <w:r w:rsidRPr="000644F9">
        <w:rPr>
          <w:rFonts w:ascii="Times New Roman" w:eastAsia="Times New Roman" w:hAnsi="Times New Roman" w:cs="Times New Roman"/>
          <w:color w:val="0070C0"/>
          <w:bdr w:val="none" w:sz="0" w:space="0" w:color="auto" w:frame="1"/>
          <w:lang w:eastAsia="sr-Latn-RS"/>
        </w:rPr>
        <w:softHyphen/>
        <w:t>jevima).</w:t>
      </w:r>
    </w:p>
    <w:p w:rsidR="00A71E9E" w:rsidRPr="000644F9" w:rsidRDefault="00A71E9E"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A71E9E" w:rsidRPr="000644F9" w:rsidRDefault="00DA583A"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r w:rsidRPr="000644F9">
        <w:rPr>
          <w:rFonts w:ascii="Times New Roman" w:eastAsia="Times New Roman" w:hAnsi="Times New Roman" w:cs="Times New Roman"/>
          <w:i/>
          <w:iCs/>
          <w:color w:val="0070C0"/>
          <w:bdr w:val="none" w:sz="0" w:space="0" w:color="auto" w:frame="1"/>
          <w:lang w:eastAsia="sr-Latn-RS"/>
        </w:rPr>
        <w:t>Pravo na prihvaćanje ili odbijanje pojedinoga dijagnostičkog, odnosno terapijskog postupka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16.</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prihvatiti ili odbiti pojedini dijagnostički, odnosno terapijski postupak, osim u slučaju neodgodive medicinske intervencije čije bi nepoduzimanje ugrozilo život i zdravlje pacijenta ili izazvalo trajna oštećenja njegovoga zdravlja.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lastRenderedPageBreak/>
        <w:t>Prihvaćanje pojedinoga dijagnostičkog ili terapijskog pos</w:t>
      </w:r>
      <w:r w:rsidRPr="000644F9">
        <w:rPr>
          <w:rFonts w:ascii="Times New Roman" w:eastAsia="Times New Roman" w:hAnsi="Times New Roman" w:cs="Times New Roman"/>
          <w:color w:val="0070C0"/>
          <w:bdr w:val="none" w:sz="0" w:space="0" w:color="auto" w:frame="1"/>
          <w:lang w:eastAsia="sr-Latn-RS"/>
        </w:rPr>
        <w:softHyphen/>
        <w:t>tup</w:t>
      </w:r>
      <w:r w:rsidRPr="000644F9">
        <w:rPr>
          <w:rFonts w:ascii="Times New Roman" w:eastAsia="Times New Roman" w:hAnsi="Times New Roman" w:cs="Times New Roman"/>
          <w:color w:val="0070C0"/>
          <w:bdr w:val="none" w:sz="0" w:space="0" w:color="auto" w:frame="1"/>
          <w:lang w:eastAsia="sr-Latn-RS"/>
        </w:rPr>
        <w:softHyphen/>
        <w:t>ka pacijent izražava potpisivanjem suglasnosti.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Obrazac suglasnosti te obrazac izjave o odbijanju pojedinoga dijagnostičkog, odnosno terapijskog postupka pravilnikom propisuje ministar nadležan za zdravstvo (u daljnjem tekstu: ministar).</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Slijepa osoba, gluha osoba koja ne zna čitati, nijema osoba koja ne zna pisati i gluhoslijepa osoba, prihvaća pojedini dijag</w:t>
      </w:r>
      <w:r w:rsidRPr="000644F9">
        <w:rPr>
          <w:rFonts w:ascii="Times New Roman" w:eastAsia="Times New Roman" w:hAnsi="Times New Roman" w:cs="Times New Roman"/>
          <w:color w:val="0070C0"/>
          <w:bdr w:val="none" w:sz="0" w:space="0" w:color="auto" w:frame="1"/>
          <w:lang w:eastAsia="sr-Latn-RS"/>
        </w:rPr>
        <w:softHyphen/>
        <w:t>nos</w:t>
      </w:r>
      <w:r w:rsidRPr="000644F9">
        <w:rPr>
          <w:rFonts w:ascii="Times New Roman" w:eastAsia="Times New Roman" w:hAnsi="Times New Roman" w:cs="Times New Roman"/>
          <w:color w:val="0070C0"/>
          <w:bdr w:val="none" w:sz="0" w:space="0" w:color="auto" w:frame="1"/>
          <w:lang w:eastAsia="sr-Latn-RS"/>
        </w:rPr>
        <w:softHyphen/>
        <w:t>tički, odnosno terapijski postupak izjavom u obliku javnobilježničkog akta ili pred dva svjedoka iskazanom izjavom o imenovanju poslovno sposobne osobe koja će u njeno ime prihvaćati ili odbijati pojedini takav postupak.</w:t>
      </w:r>
    </w:p>
    <w:p w:rsidR="00C810B1" w:rsidRDefault="00C810B1" w:rsidP="00C810B1">
      <w:pPr>
        <w:spacing w:after="0" w:line="240" w:lineRule="auto"/>
        <w:jc w:val="center"/>
        <w:textAlignment w:val="baseline"/>
        <w:rPr>
          <w:rFonts w:ascii="Times New Roman" w:eastAsia="Times New Roman" w:hAnsi="Times New Roman" w:cs="Times New Roman"/>
          <w:i/>
          <w:iCs/>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Zaštita pacijenta koji nije sposoban dati pristanak</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17.</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 pacijenta koji nije pri svijesti, za pacijenta s težom duševnom smetnjom te za poslovno nesposobnog ili maloljetnog pacijenta, osim u slučaju neodgodive medicinske intervencije, suglasnost iz članka 16. stavka 2. ovoga Zakona potpisuje zakonski zastupnik, odnosno skrbnik pacijenta.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U interesu pacijenta osoba iz stavka 1. ovoga članka može suglasnost u bilo koje vrijeme povući potpisivanjem izjave o odbijanju pojedinoga dijagnostičkog, odnosno terapijskog postupka.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Ukoliko su interesi pacijenata iz stavka 1. ovoga članka i njihovih zakonskih zastupnika, odnosno skrbnika suprotstavljeni, zdravstveni radnik je dužan odmah o tome obavijestiti nadležni centar za socijalnu skrb.</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18.</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Ako se zbog hitne situacije ne može dobiti suglasnost zakonskog zastupnika, odnosno skrbnika iz članka 17. stavka 1. ovoga Zakona pacijent će se podvrći dijagnostičkom, odnosno terapijskom postupku samo u slučaju kada bi zbog nepoduzimanja postupka bio neposredno ugrožen njegov život ili bi mu prijetila ozbiljna i neposredna opasnost od težeg oštećenja njegovoga zdravlja. Postupak se može provoditi bez pristanka zakonskog zastupnika, odnosno skrbnika pacijenta samo dok traje navedena opasnost.</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Zaštita pacijenta nad kojim se obavlja znanstveno istraživanje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19.</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 znanstveno istraživanje nad pacijentom i uključivanje pa</w:t>
      </w:r>
      <w:r w:rsidRPr="000644F9">
        <w:rPr>
          <w:rFonts w:ascii="Times New Roman" w:eastAsia="Times New Roman" w:hAnsi="Times New Roman" w:cs="Times New Roman"/>
          <w:color w:val="0070C0"/>
          <w:bdr w:val="none" w:sz="0" w:space="0" w:color="auto" w:frame="1"/>
          <w:lang w:eastAsia="sr-Latn-RS"/>
        </w:rPr>
        <w:softHyphen/>
        <w:t>ci</w:t>
      </w:r>
      <w:r w:rsidRPr="000644F9">
        <w:rPr>
          <w:rFonts w:ascii="Times New Roman" w:eastAsia="Times New Roman" w:hAnsi="Times New Roman" w:cs="Times New Roman"/>
          <w:color w:val="0070C0"/>
          <w:bdr w:val="none" w:sz="0" w:space="0" w:color="auto" w:frame="1"/>
          <w:lang w:eastAsia="sr-Latn-RS"/>
        </w:rPr>
        <w:softHyphen/>
        <w:t>jenta u medicinsku nastavu nužan je izričiti pristanak obavi</w:t>
      </w:r>
      <w:r w:rsidRPr="000644F9">
        <w:rPr>
          <w:rFonts w:ascii="Times New Roman" w:eastAsia="Times New Roman" w:hAnsi="Times New Roman" w:cs="Times New Roman"/>
          <w:color w:val="0070C0"/>
          <w:bdr w:val="none" w:sz="0" w:space="0" w:color="auto" w:frame="1"/>
          <w:lang w:eastAsia="sr-Latn-RS"/>
        </w:rPr>
        <w:softHyphen/>
        <w:t>ješ</w:t>
      </w:r>
      <w:r w:rsidRPr="000644F9">
        <w:rPr>
          <w:rFonts w:ascii="Times New Roman" w:eastAsia="Times New Roman" w:hAnsi="Times New Roman" w:cs="Times New Roman"/>
          <w:color w:val="0070C0"/>
          <w:bdr w:val="none" w:sz="0" w:space="0" w:color="auto" w:frame="1"/>
          <w:lang w:eastAsia="sr-Latn-RS"/>
        </w:rPr>
        <w:softHyphen/>
        <w:t>tenog pacijenta.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Pristanak obaviještenog pacijenta je, u smislu ovoga Zakona, pisana, datirana i od pacijenta potpisana suglasnost za sudjelovanje u određenom znanstvenom istraživanju ili medicinskoj nastavi dana na temelju preciznih i na razumljiv način dokumentiranih obavijesti o prirodi, važnosti, posljedicama i rizicima ispitivanja. Za poslovno nesposobnog ili maloljetnog pacijenta, pristanak daje njegov zakonski zastupnik ili skrbnik.</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Pacijent, odnosno njegov zakonski zastupnik, odnosno skrbnik u interesu pacijenta može suglasnost iz stavka 2. ovoga članka povući u bilo koje vrijeme.</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20.</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Znanstvena istraživanja nad pacijentom mogu se poduzeti ako su ispunjeni svi sljedeći uvjeti: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 nema zamjene usporedive učinkovitosti za istraživanje na ljudima,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2. rizici kojima se izlaže pacijent nisu nerazmjerni mogućim koristima od istraživanja,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3. istraživanje je odobrilo nadležno etičko povjerenstvo sukladno posebnome zakonu, nakon nezavisnog ispitivanja njegove znanstvene vrijednosti, važnosti cilja istraživanja i ocjene njegove etičke prihvatljivosti,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4. pacijenti na kojima se provode istraživanja moraju biti upoznati o svojim pravima i zaštiti svojih prava sukladno zakonu,</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5. pribavljen je pristanak obaviještenog pacijenta iz članka 19. stavka 2. ovoga Zakona.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21.</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Znanstveno istraživanje nad poslovno nesposobnim pacijentom, pacijentom koji nije sposoban za rasuđivanje te nad maloljetnim pacijentom može se poduzeti ako su uz uvjete iz članka 20. točke 1., 2., 3. i 4. ovoga Zakona ispunjeni i svi sljedeći uvjeti: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 rezultati istraživanja mogu pridonijeti stvarnoj i izravnoj koristi za zdravlje pacijenta,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2. istraživanje usporedive učinkovitosti ne može se provoditi nad pacijentima koji su sposobni dati pristanak,</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lastRenderedPageBreak/>
        <w:t>3. pribavljena je suglasnost zakonskog zastupnika, odnosno skrbnika,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4. pacijent se ne protivi istraživanju.</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Iznimno od stavka 1. ovoga članka, u slučaju kada istraži</w:t>
      </w:r>
      <w:r w:rsidRPr="000644F9">
        <w:rPr>
          <w:rFonts w:ascii="Times New Roman" w:eastAsia="Times New Roman" w:hAnsi="Times New Roman" w:cs="Times New Roman"/>
          <w:color w:val="0070C0"/>
          <w:bdr w:val="none" w:sz="0" w:space="0" w:color="auto" w:frame="1"/>
          <w:lang w:eastAsia="sr-Latn-RS"/>
        </w:rPr>
        <w:softHyphen/>
        <w:t>vanje ne može proizvesti rezultate od izravne koristi za pacijenta, istraživanje se može odobriti pod uvjetima iz stavka 1. točke 2., 3. i 4. ovoga članka te uz uvjete: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 cilj istraživanja je postizanje rezultata koji mogu koristiti pacijentu ili drugim pacijentima iste dobne skupine, odnosno pacijentima s istom bolešću,</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2. istraživanje obuhvaća minimalni rizik i minimalno opte</w:t>
      </w:r>
      <w:r w:rsidRPr="000644F9">
        <w:rPr>
          <w:rFonts w:ascii="Times New Roman" w:eastAsia="Times New Roman" w:hAnsi="Times New Roman" w:cs="Times New Roman"/>
          <w:color w:val="0070C0"/>
          <w:bdr w:val="none" w:sz="0" w:space="0" w:color="auto" w:frame="1"/>
          <w:lang w:eastAsia="sr-Latn-RS"/>
        </w:rPr>
        <w:softHyphen/>
        <w:t>rećenje za pacijenta. </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Zahvati na ljudskom genomu</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22.</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Zahvat usmjeren na promjenu ljudskoga genoma može se poduzeti samo za preventivne, dijagnostičke ili terapijske svrhe pod uvjetom da cilj promjene nije uvođenje bilo kakvih preinaka u genomu potomka pacijenta.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Testovi koji ukazuju na genetske bolesti ili služe za identifikaciju pacijenta, kao nositelja gena odgovornog za bolest ili za otkrivanje genetske dispozicije ili podložnosti na bolest, mogu se obavljati samo u zdravstvene svrhe ili radi znanstvenog istraži</w:t>
      </w:r>
      <w:r w:rsidRPr="000644F9">
        <w:rPr>
          <w:rFonts w:ascii="Times New Roman" w:eastAsia="Times New Roman" w:hAnsi="Times New Roman" w:cs="Times New Roman"/>
          <w:color w:val="0070C0"/>
          <w:bdr w:val="none" w:sz="0" w:space="0" w:color="auto" w:frame="1"/>
          <w:lang w:eastAsia="sr-Latn-RS"/>
        </w:rPr>
        <w:softHyphen/>
        <w:t>vanja vezanog uz zdravstvene svrhe i uz odgovarajuće genetsko savjetovanje.</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pristup medicinskoj dokumentaciji</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23.</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na pristup cjelokupnoj medicinskoj dokumentaciji koja se odnosi na dijagnostiku i liječenje njegove bolesti.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o svome trošku zahtijevati presliku medicinske dokumentacije iz stavka 1. ovoga članka.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Medicinska dokumentacija koja se uručuje pacijentu po završenom liječničkom pregledu, odnosno po završenom liječenju propisuje se posebnim zakonom kojim se uređuju vrste i sadržaj te način vođenja, čuvanja, prikupljanja i raspolaganja medicinskom dokumentacijom.</w:t>
      </w: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24.</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U slučaju smrti pacijenta, ako to pacijent nije za života izrijekom zabranio, pravo na uvid u medicinsku dokumentaciju iz članka 23. stavka 1. ovoga Zakona ima bračni drug pacijenta, izvanbračni drug, punoljetno dijete, roditelj, punoljetni brat ili sestra te zakonski zastupnik, odnosno skrbnik pacijenta.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Osobe iz stavka 1. ovoga članka imaju pravo o svom trošku zahtijevati presliku medicinske dokumentacije iz stavka 1. ovoga članka.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Protivljenje uvidu u medicinsku dokumentaciju prema stavku 1. ovoga članka pacijent daje pisanom izjavom solemniziranom od javnog bilježnika.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povjerljivost</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25.</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na povjerljivost podataka koji se odnose na stanje njegova zdravlja sukladno propisima o čuvanju profesionalne tajne i zaštiti osobnih podataka.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Pacijent ima pravo dati usmenu ili pisanu izjavu o osobama koje mogu biti obaviještene o njegovu prijmu u stacionarnu zdrav</w:t>
      </w:r>
      <w:r w:rsidRPr="000644F9">
        <w:rPr>
          <w:rFonts w:ascii="Times New Roman" w:eastAsia="Times New Roman" w:hAnsi="Times New Roman" w:cs="Times New Roman"/>
          <w:color w:val="0070C0"/>
          <w:bdr w:val="none" w:sz="0" w:space="0" w:color="auto" w:frame="1"/>
          <w:lang w:eastAsia="sr-Latn-RS"/>
        </w:rPr>
        <w:softHyphen/>
        <w:t>stvenu ustanovu kao i o njegovom zdravstvenom stanju. Pacijent može imenovati i osobe kojima zabranjuje davanje tih podataka.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održavanje osobnih kontakata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26.</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Tijekom boravka u stacionarnoj zdravstvenoj ustanovi pacijent ima pravo primanja posjetitelja sukladno kućnom redu zdravstvene ustanove te pravo zabraniti posjete određenoj osobi ili osobama.</w:t>
      </w:r>
    </w:p>
    <w:p w:rsidR="00A71E9E" w:rsidRPr="000644F9" w:rsidRDefault="00A71E9E"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samovoljno napuštanje zdravstvene ustanove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27.</w:t>
      </w:r>
    </w:p>
    <w:p w:rsidR="00C810B1"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 xml:space="preserve">Pacijent ima pravo samovoljno napustiti stacionarnu zdravstvenu ustanovu, osim u slučajevima </w:t>
      </w:r>
    </w:p>
    <w:p w:rsidR="00C810B1" w:rsidRDefault="00C810B1"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lastRenderedPageBreak/>
        <w:t>propisanim posebnim zakonom, u slučajevima kada bi to štetilo njegovome zdravlju i zdravlju ili sigurnosti drugih osoba.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 namjeri napuštanja ustanove iz stavka 1. ovoga članka pacijent mora dati pisanu izjavu ili usmenu izjavu pred dva istovremeno nazočna svjedoka koji potpisuju izjavu o namjeri pacijenta da napusti ustanovu.</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Pisana izjava iz stavka 2. ovoga članka prilaže se u medicinsku dokumentaciju pacijenta.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Podatak o samovoljnom napuštanju zdravstvene ustanove bez najave nadležan zdravstveni radnik obvezan je upisati u medicinsku dokumentaciju pacijenta. Ako to nalaže zdravstveno stanje pacijenta nadležan zdravstveni radnik o napuštanju zdravstvene ustanove bez najave obvezan je obavijestiti osobu iz članka 25. stavka 2. ovoga Zakona, a nadležna tijela u sluča</w:t>
      </w:r>
      <w:r w:rsidRPr="000644F9">
        <w:rPr>
          <w:rFonts w:ascii="Times New Roman" w:eastAsia="Times New Roman" w:hAnsi="Times New Roman" w:cs="Times New Roman"/>
          <w:color w:val="0070C0"/>
          <w:bdr w:val="none" w:sz="0" w:space="0" w:color="auto" w:frame="1"/>
          <w:lang w:eastAsia="sr-Latn-RS"/>
        </w:rPr>
        <w:softHyphen/>
        <w:t>jevima određenim posebnim propisima. Ako je pacijent nesposoban za rasuđivanje, odnosno maloljetan nadležan zdravstveni radnik obvezan je obavijestiti njegova zakonskog zastupnika, odnosno skrbnika.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privatnost</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28.</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Pri pregledu, odnosno liječenju, a naročito prilikom pružanja osobne njege pacijent ima pravo na uvjete koji osiguravaju privatnost.</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Pravo na naknadu štete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29.</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ima pravo na naknadu štete sukladno općim propisima obveznoga prava.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III. POVJERENSTVO ZA ZAŠTITU PRAVA PACIJENATA U JEDINICI PODRUČNE (REGIONALNE) SAMOUPRAVE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30.</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U cilju ostvarivanja i promicanja prava pacijenata u svakoj jedinici područne (regionalne) samouprave osniva se Povjerenstvo za zaštitu prava pacijenata (u daljnjem tekstu: Povjerenstvo).</w:t>
      </w: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31.</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djeluje pri upravnom tijelu jedinice područne (regionalne) samouprave nadležnom za poslove zdravstva.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Sredstva za naknade za rad članova Povjerenstva osigurava jedinica područne (regionalne) samouprave.</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Sastav Povjerenstva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32.</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Povjerenstvo ima pet članova koje na temelju javnog poziva imenuje skupština jedinice područne (regionalne) samouprave iz redova pacijenata, nevladinih udruga i stručnjaka na području zaštite prava pacijenata.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i/>
          <w:iCs/>
          <w:color w:val="0070C0"/>
          <w:lang w:eastAsia="sr-Latn-RS"/>
        </w:rPr>
      </w:pPr>
      <w:r w:rsidRPr="000644F9">
        <w:rPr>
          <w:rFonts w:ascii="Times New Roman" w:eastAsia="Times New Roman" w:hAnsi="Times New Roman" w:cs="Times New Roman"/>
          <w:i/>
          <w:iCs/>
          <w:color w:val="0070C0"/>
          <w:bdr w:val="none" w:sz="0" w:space="0" w:color="auto" w:frame="1"/>
          <w:lang w:eastAsia="sr-Latn-RS"/>
        </w:rPr>
        <w:t>Djelokrug rada Povjerenstva</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33.</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obavlja sljedeće poslove: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prati primjenu propisa na području jedinice područne (regionalne) samouprave koji se odnose na zaštitu prava i interesa pacijenata,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prati povrede pojedinačnih prava pacijenata na području jedinice područne (regionalne) samouprave,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predlaže poduzima</w:t>
      </w:r>
      <w:r w:rsidRPr="000644F9">
        <w:rPr>
          <w:rFonts w:ascii="Times New Roman" w:eastAsia="Times New Roman" w:hAnsi="Times New Roman" w:cs="Times New Roman"/>
          <w:color w:val="0070C0"/>
          <w:bdr w:val="none" w:sz="0" w:space="0" w:color="auto" w:frame="1"/>
          <w:lang w:eastAsia="sr-Latn-RS"/>
        </w:rPr>
        <w:softHyphen/>
        <w:t>nje mjera za zaštitu i promica</w:t>
      </w:r>
      <w:r w:rsidRPr="000644F9">
        <w:rPr>
          <w:rFonts w:ascii="Times New Roman" w:eastAsia="Times New Roman" w:hAnsi="Times New Roman" w:cs="Times New Roman"/>
          <w:color w:val="0070C0"/>
          <w:bdr w:val="none" w:sz="0" w:space="0" w:color="auto" w:frame="1"/>
          <w:lang w:eastAsia="sr-Latn-RS"/>
        </w:rPr>
        <w:softHyphen/>
        <w:t>nje prava pacijenata na području jedinice područne (regionalne) samouprave,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bez odgađanja obavještava Povjerenstvo za zaštitu i promicanje prava pacijenata ministarstva nadležnog za zdravstvo o slučajevima težih povreda prava pacijenata koje mogu ugroziti život ili zdravlje pacijenata,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podnosi skupštini jedinice područne (regionalne) samouprave i ministarstvu nadležnom za zdravstvo godišnje izvješće o svom radu,</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obavještava javnost o povredama prava pacijenata,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obav</w:t>
      </w:r>
      <w:r w:rsidRPr="000644F9">
        <w:rPr>
          <w:rFonts w:ascii="Times New Roman" w:eastAsia="Times New Roman" w:hAnsi="Times New Roman" w:cs="Times New Roman"/>
          <w:color w:val="0070C0"/>
          <w:bdr w:val="none" w:sz="0" w:space="0" w:color="auto" w:frame="1"/>
          <w:lang w:eastAsia="sr-Latn-RS"/>
        </w:rPr>
        <w:softHyphen/>
        <w:t>lja druge poslove određene ovim Zakonom.</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lastRenderedPageBreak/>
        <w:t>Povjerenstvo donosi poslovnik o svome radu kojim se pobliže uređuje organizacija i način rada.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34.</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Članovi Povjerenstva u svome radu obvezni su postupati tako da ne ugroze dužnost čuvanja službene, odnosno profesionalne tajne.</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35.</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Pacijent koji smatra da mu je povrijeđeno pravo utvrđeno ovim Zakonom ima pravo usmeno ili pisanim putem sukladno Zakonu o zdravstvenoj zaštiti izjaviti pritužbu ravnatelju zdravstvene ustanove, upravi ili osobi ovlaštenoj za vođenje poslova trgovačkog društva koje obavlja zdravstvenu djelatnost, odnosno privatnom zdravstvenom radniku.</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Ako ravnatelj zdravstvene ustanove, uprava ili osoba ovlaš</w:t>
      </w:r>
      <w:r w:rsidRPr="000644F9">
        <w:rPr>
          <w:rFonts w:ascii="Times New Roman" w:eastAsia="Times New Roman" w:hAnsi="Times New Roman" w:cs="Times New Roman"/>
          <w:color w:val="0070C0"/>
          <w:bdr w:val="none" w:sz="0" w:space="0" w:color="auto" w:frame="1"/>
          <w:lang w:eastAsia="sr-Latn-RS"/>
        </w:rPr>
        <w:softHyphen/>
        <w:t>tena za vođenje poslova trgovačkog društva koje obavlja zdravstvenu djelatnost, odnosno privatni zdravstveni radnik ne obavijesti pacijenta u roku od osam dana od dana izjavljene pritužbe o mjerama poduzetim povodom pritužbe ili ako nije zadovoljan poduzetim mjerama pacijent ima pravo podnijeti pritužbu Povjerenstvu.</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Za pacijenta koji nije pri svijesti, za pacijenta koji nije sposoban za rasuđivanje te za maloljetnog pacijenta pritužbu iz stavka 1. i 2. ovoga članka Povjerenstvu ima pravo podnijeti bračni drug pacijenta, izvanbračni drug, punoljetno dijete, roditelj, punoljetni brat ili sestra te zakonski zastupnik, odnosno skrbnik pacijenta.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36.</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U obav</w:t>
      </w:r>
      <w:r w:rsidRPr="000644F9">
        <w:rPr>
          <w:rFonts w:ascii="Times New Roman" w:eastAsia="Times New Roman" w:hAnsi="Times New Roman" w:cs="Times New Roman"/>
          <w:color w:val="0070C0"/>
          <w:bdr w:val="none" w:sz="0" w:space="0" w:color="auto" w:frame="1"/>
          <w:lang w:eastAsia="sr-Latn-RS"/>
        </w:rPr>
        <w:softHyphen/>
        <w:t>lja</w:t>
      </w:r>
      <w:r w:rsidRPr="000644F9">
        <w:rPr>
          <w:rFonts w:ascii="Times New Roman" w:eastAsia="Times New Roman" w:hAnsi="Times New Roman" w:cs="Times New Roman"/>
          <w:color w:val="0070C0"/>
          <w:bdr w:val="none" w:sz="0" w:space="0" w:color="auto" w:frame="1"/>
          <w:lang w:eastAsia="sr-Latn-RS"/>
        </w:rPr>
        <w:softHyphen/>
        <w:t>nju poslova iz svoga djelokruga Povjerenstvo je ovlašteno upozoravati, predlagati i davati preporuke.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je ovlašteno nadležnim tijelima državne uprave, tijelima lokalne i područne (re</w:t>
      </w:r>
      <w:r w:rsidRPr="000644F9">
        <w:rPr>
          <w:rFonts w:ascii="Times New Roman" w:eastAsia="Times New Roman" w:hAnsi="Times New Roman" w:cs="Times New Roman"/>
          <w:color w:val="0070C0"/>
          <w:bdr w:val="none" w:sz="0" w:space="0" w:color="auto" w:frame="1"/>
          <w:lang w:eastAsia="sr-Latn-RS"/>
        </w:rPr>
        <w:softHyphen/>
        <w:t>gionalne) samouprave, pravnim i fizičkim osobama predlagati poduzima</w:t>
      </w:r>
      <w:r w:rsidRPr="000644F9">
        <w:rPr>
          <w:rFonts w:ascii="Times New Roman" w:eastAsia="Times New Roman" w:hAnsi="Times New Roman" w:cs="Times New Roman"/>
          <w:color w:val="0070C0"/>
          <w:bdr w:val="none" w:sz="0" w:space="0" w:color="auto" w:frame="1"/>
          <w:lang w:eastAsia="sr-Latn-RS"/>
        </w:rPr>
        <w:softHyphen/>
        <w:t>nje mjera za sprječava</w:t>
      </w:r>
      <w:r w:rsidRPr="000644F9">
        <w:rPr>
          <w:rFonts w:ascii="Times New Roman" w:eastAsia="Times New Roman" w:hAnsi="Times New Roman" w:cs="Times New Roman"/>
          <w:color w:val="0070C0"/>
          <w:bdr w:val="none" w:sz="0" w:space="0" w:color="auto" w:frame="1"/>
          <w:lang w:eastAsia="sr-Latn-RS"/>
        </w:rPr>
        <w:softHyphen/>
        <w:t>nje štetnih djelova</w:t>
      </w:r>
      <w:r w:rsidRPr="000644F9">
        <w:rPr>
          <w:rFonts w:ascii="Times New Roman" w:eastAsia="Times New Roman" w:hAnsi="Times New Roman" w:cs="Times New Roman"/>
          <w:color w:val="0070C0"/>
          <w:bdr w:val="none" w:sz="0" w:space="0" w:color="auto" w:frame="1"/>
          <w:lang w:eastAsia="sr-Latn-RS"/>
        </w:rPr>
        <w:softHyphen/>
        <w:t>nja koja ugrožavaju prava i interese pacijenata i zahtijevati izvješća o poduzetim mjerama.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Povjerenstvo će obavijestiti podnositelja pritužbe o poduzetim aktivnostima poduzetim povodom njegove pritužbe bez odgađanja, a najkasnije u roku od 15 dana.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37.</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ima pravo pristupa u prostorije u kojima se sukladno posebnome zakonu obavlja zdravstvena djelatnost te pravo na uvid u način ostvariva</w:t>
      </w:r>
      <w:r w:rsidRPr="000644F9">
        <w:rPr>
          <w:rFonts w:ascii="Times New Roman" w:eastAsia="Times New Roman" w:hAnsi="Times New Roman" w:cs="Times New Roman"/>
          <w:color w:val="0070C0"/>
          <w:bdr w:val="none" w:sz="0" w:space="0" w:color="auto" w:frame="1"/>
          <w:lang w:eastAsia="sr-Latn-RS"/>
        </w:rPr>
        <w:softHyphen/>
        <w:t>nja prava pacijenata.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 obav</w:t>
      </w:r>
      <w:r w:rsidRPr="000644F9">
        <w:rPr>
          <w:rFonts w:ascii="Times New Roman" w:eastAsia="Times New Roman" w:hAnsi="Times New Roman" w:cs="Times New Roman"/>
          <w:color w:val="0070C0"/>
          <w:bdr w:val="none" w:sz="0" w:space="0" w:color="auto" w:frame="1"/>
          <w:lang w:eastAsia="sr-Latn-RS"/>
        </w:rPr>
        <w:softHyphen/>
        <w:t>ljenom uvidu iz stavka 1. ovoga članka Povjerenstvo sastav</w:t>
      </w:r>
      <w:r w:rsidRPr="000644F9">
        <w:rPr>
          <w:rFonts w:ascii="Times New Roman" w:eastAsia="Times New Roman" w:hAnsi="Times New Roman" w:cs="Times New Roman"/>
          <w:color w:val="0070C0"/>
          <w:bdr w:val="none" w:sz="0" w:space="0" w:color="auto" w:frame="1"/>
          <w:lang w:eastAsia="sr-Latn-RS"/>
        </w:rPr>
        <w:softHyphen/>
        <w:t>lja izvješće koje bez odgađanja, a najkasnije u roku od 8 dana, dostav</w:t>
      </w:r>
      <w:r w:rsidRPr="000644F9">
        <w:rPr>
          <w:rFonts w:ascii="Times New Roman" w:eastAsia="Times New Roman" w:hAnsi="Times New Roman" w:cs="Times New Roman"/>
          <w:color w:val="0070C0"/>
          <w:bdr w:val="none" w:sz="0" w:space="0" w:color="auto" w:frame="1"/>
          <w:lang w:eastAsia="sr-Latn-RS"/>
        </w:rPr>
        <w:softHyphen/>
        <w:t>lja nadležnoj inspekciji sukladno Zakonu o zdravstvenoj zaštiti, Zakonu o sanitarnoj inspekciji, odnosno tijelu nadležne komore koje, sukladno Zakonu o liječništvu, Zakonu o stomatološkoj djelatnosti, Zakonu o ljekarništvu, Zakonu o medicinsko-biokemijskoj djelatnosti i Zakonu o sestrinstvu, provodi nadzor nad radom osoba koje obavljaju zdravstvenu djelatnost.</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Tijelo iz stavka 2. ovoga članka dužno je u roku od 30 dana od dana zaprimanja izvješća, a u hitnim slučajevima bez odga</w:t>
      </w:r>
      <w:r w:rsidRPr="000644F9">
        <w:rPr>
          <w:rFonts w:ascii="Times New Roman" w:eastAsia="Times New Roman" w:hAnsi="Times New Roman" w:cs="Times New Roman"/>
          <w:color w:val="0070C0"/>
          <w:bdr w:val="none" w:sz="0" w:space="0" w:color="auto" w:frame="1"/>
          <w:lang w:eastAsia="sr-Latn-RS"/>
        </w:rPr>
        <w:softHyphen/>
        <w:t>đanja, izvijestiti Povjerenstvo o poduzetim rad</w:t>
      </w:r>
      <w:r w:rsidRPr="000644F9">
        <w:rPr>
          <w:rFonts w:ascii="Times New Roman" w:eastAsia="Times New Roman" w:hAnsi="Times New Roman" w:cs="Times New Roman"/>
          <w:color w:val="0070C0"/>
          <w:bdr w:val="none" w:sz="0" w:space="0" w:color="auto" w:frame="1"/>
          <w:lang w:eastAsia="sr-Latn-RS"/>
        </w:rPr>
        <w:softHyphen/>
        <w:t>njama.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Ako tijelo iz stavka 2. ovoga članka na temelju provedenoga propisanog postupka osnovano posumnja da je povredom prava pacijenata utvrđenih ovim Zakonom učinjen prekršaj ili kazneno djelo obvezno je bez odgađanja, a najkasnije u roku od 30 dana od dana završetka nadzora s utvrđenim činjenicama odlučnim za poduzimanje mjera podnijeti zahtjev za pokretanje prekršajnog postupka, odnosno prijavu zbog pokretanja kaznenog postupka.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Tijelo kojem je podnesen zahtjev, odnosno prijava iz stavka 4. ovoga članka obvezno je o ishodu postupka obavijestiti Povjerenstvo. Povjerenstvo će u daljnjem roku od 8 dana o ishodu postupka obavijestiti pacijenta.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IV. POVJERENSTVO ZA ZAŠTITU I PROMICANJE PRAVA PACIJENATA MINISTARSTVA NADLEŽNOG ZA ZDRAVSTVO</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38.</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U ostvarivanju društvene skrbi za zaštitu prava pacijenata, u okviru prava i obveza Republike Hrvatske na području zdravstvene zaštite, ministar osniva i imenuje Povjerenstvo za zaštitu i promicanje prava pacijenata ministarstva nadležnog za zdravstvo.</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iz stavka 1. ovoga članka ima sedam članova i to:</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tri predstavnika udruga za zaštitu prava pacijenata,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jednog predstavnika medija,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tri predstavnika ministarstva nadležnog za zdravstvo.</w:t>
      </w: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lastRenderedPageBreak/>
        <w:t>Članak 39.</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za zaštitu i promicanje prava pacijenata ministarstva nadležnog za zdravstvo obavlja sljedeće poslove: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prati provedbu ostvarivanja prava pacijenata sukladno ovome Zakonu,</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raspravlja o izvješćima povjerenstava jedinica područne (regionalne) samouprave,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daje mišljenja, preporuke i prijedloge nadležnim tijelima o utvrđenom stanju na području djelokruga rada povjerenstava jedinica područne (regionalne) samouprave,</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predlaže poduzimanje mjera za izgradnju cjelovitog sustava zaštite i promicanja prava pacijenata u Republici Hrvatskoj 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 surađuje s domaćim i međunarodnim tijelima i organizacijama na području zaštite i promicanja prava pacijenata.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Povjerenstvo iz stavka 1. ovoga članka donosi poslovnik o svome radu kojim se pobliže uređuje organizacija i način rada.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Sredstva za naknade za rad članova Povjerenstva iz stavka 1. ovoga članka osiguravaju se iz državnoga proračuna, a visinu naknade utvrđuje ministar.</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40.</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Članovi Povjerenstva za zaštitu i promicanje prava pacijenata ministarstva nadležnog za zdravstvo u svome radu obvezni su postupati tako da ne ugroze dužnost čuvanja službene, odnosno profesionalne tajne.</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V. KAZNENE ODREDBE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41.</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Novčanom kaznom u iznosu od 10.000,00 do 50.000,00 kuna kaznit će se za prekršaj zdravstvena ustanova ako:</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 uskrati pacijentu pravo na obaviještenost iz članka 8.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2. uskrati pacijentu pravo na podatak o imenu te specijalizaciji osobe koja mu izravno pruža zdravstvenu zaštitu (članak 12.),</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3. uskrati pacijentu pravo na prihvaćanje ili odbijanje pojedinog dijagnostičkog, odnosno terapijskog postupka protivno član</w:t>
      </w:r>
      <w:r w:rsidRPr="000644F9">
        <w:rPr>
          <w:rFonts w:ascii="Times New Roman" w:eastAsia="Times New Roman" w:hAnsi="Times New Roman" w:cs="Times New Roman"/>
          <w:color w:val="0070C0"/>
          <w:bdr w:val="none" w:sz="0" w:space="0" w:color="auto" w:frame="1"/>
          <w:lang w:eastAsia="sr-Latn-RS"/>
        </w:rPr>
        <w:softHyphen/>
        <w:t>ku 16. – 18.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4. postupi suprotno odredbama članka 17. stavka 3. ovoga Za</w:t>
      </w:r>
      <w:r w:rsidRPr="000644F9">
        <w:rPr>
          <w:rFonts w:ascii="Times New Roman" w:eastAsia="Times New Roman" w:hAnsi="Times New Roman" w:cs="Times New Roman"/>
          <w:color w:val="0070C0"/>
          <w:bdr w:val="none" w:sz="0" w:space="0" w:color="auto" w:frame="1"/>
          <w:lang w:eastAsia="sr-Latn-RS"/>
        </w:rPr>
        <w:softHyphen/>
        <w:t>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5. obavlja znanstveno istraživanje nad pacijentom protivno odredbama članka 19. – 21.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6. obavlja zahvat na ljudskom genomu protivno članku 22.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7. uskrati uvid u medicinsku dokumentaciju protivno članku 23. i članku 24. stavku 1. i 2.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8. povrijedi pravo na povjerljivost podataka iz članka 25.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9. uskrati pacijentu pravo na održavanje osobnih kontakata ili povrijedi zabranu posjete određenoj osobi ili osobama (članak 26.),</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10.  uskrati pacijentu pravo na samovoljno napuštanje zdrav</w:t>
      </w:r>
      <w:r w:rsidRPr="000644F9">
        <w:rPr>
          <w:rFonts w:ascii="Times New Roman" w:eastAsia="Times New Roman" w:hAnsi="Times New Roman" w:cs="Times New Roman"/>
          <w:color w:val="0070C0"/>
          <w:bdr w:val="none" w:sz="0" w:space="0" w:color="auto" w:frame="1"/>
          <w:lang w:eastAsia="sr-Latn-RS"/>
        </w:rPr>
        <w:softHyphen/>
        <w:t>stvene ustanove protivno članku 27.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11.  uskrati pacijentu pravo na privatnost (članak 28.).</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 prekršaj iz stavka 1. ovoga članka kaznit će se novčanom kaznom u iznosu od 5.000,00 do 10.000,00 kuna i odgovorna osoba u zdravstvenoj ustanovi.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 prekršaj iz stavka 1. ovoga članka kaznit će se novčanom kaznom u iznosu od 10.000,00 do 50.000,00 kuna i trgovačko društvo koje obavlja zdravstvenu djelatnost sukladno Zakonu o zdravstvenoj zaštiti.</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Za prekršaj iz stavka 1. ovoga članka kaznit će se novčanom kaznom u iznosu od 5.000,00 do 10.000,00 kuna i odgovorna osoba u trgovačkom društvu koja obavlja zdravstvenu djelatnost.</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Za prekršaj iz stavka 1. točke 1., 3., 4., 5. – 8. i 11. ovoga članka kaznit će se novčanom kaznom u iznosu od 5.000,00 do 10.000,00 kuna i privatni zdravstveni radnik.</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42.</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Novčanom kaznom u iznosu od 5.000,00 do 10.000,00 kuna kaznit će za prekršaj zdravstveni radnik ako:</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1. na zahtjev pacijenta uskrati obavijest (članak 9.),</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2. na zahtjev pacijenta uskrati pravo na drugo stručno mišlje</w:t>
      </w:r>
      <w:r w:rsidRPr="000644F9">
        <w:rPr>
          <w:rFonts w:ascii="Times New Roman" w:eastAsia="Times New Roman" w:hAnsi="Times New Roman" w:cs="Times New Roman"/>
          <w:color w:val="0070C0"/>
          <w:bdr w:val="none" w:sz="0" w:space="0" w:color="auto" w:frame="1"/>
          <w:lang w:eastAsia="sr-Latn-RS"/>
        </w:rPr>
        <w:softHyphen/>
        <w:t>nje (članak 10. stavak 2.),</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3. postupi suprotno odredbama članka 17. stavka 3. ovoga Zakona,</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lastRenderedPageBreak/>
        <w:t>4. ne upiše podatak o namjeri pacijenta da napusti zdravstvenu ustanovu ili ne upiše podatak o samovoljnom napuštanju zdrav</w:t>
      </w:r>
      <w:r w:rsidRPr="000644F9">
        <w:rPr>
          <w:rFonts w:ascii="Times New Roman" w:eastAsia="Times New Roman" w:hAnsi="Times New Roman" w:cs="Times New Roman"/>
          <w:color w:val="0070C0"/>
          <w:bdr w:val="none" w:sz="0" w:space="0" w:color="auto" w:frame="1"/>
          <w:lang w:eastAsia="sr-Latn-RS"/>
        </w:rPr>
        <w:softHyphen/>
        <w:t>stvene ustanove bez najave pacijenta (članak 27. stavak 4.).</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VI. PRIJELAZNE I ZAVRŠNE ODREDBE</w:t>
      </w:r>
    </w:p>
    <w:p w:rsidR="00C810B1" w:rsidRDefault="00C810B1" w:rsidP="00C810B1">
      <w:pPr>
        <w:spacing w:after="0" w:line="240" w:lineRule="auto"/>
        <w:jc w:val="center"/>
        <w:textAlignment w:val="baseline"/>
        <w:rPr>
          <w:rFonts w:ascii="Times New Roman" w:eastAsia="Times New Roman" w:hAnsi="Times New Roman" w:cs="Times New Roman"/>
          <w:color w:val="0070C0"/>
          <w:bdr w:val="none" w:sz="0" w:space="0" w:color="auto" w:frame="1"/>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43.</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Skupštine jedinica područne (regionalne) samouprave će u roku od dva mjeseca od dana stupanja na snagu ovoga Zakona imenovati Povjerenstvo za zaštitu prava pacijenata.</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Ministar će u roku od 30 dana od dana stupanja na snagu ovoga Zakona osnovati i imenovati Povjerenstvo za zaštitu i promicanje prava pacijenata ministarstva nadležnog za zdravstvo.</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44.</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Pravilnike za čije je donošenje ovlašten ovim Zakonom ministar će donijeti u roku od dva mjeseca od dana stupanja na snagu ovoga Zakona.</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45.</w:t>
      </w:r>
    </w:p>
    <w:p w:rsidR="00DA583A" w:rsidRDefault="00DA583A" w:rsidP="00C810B1">
      <w:pPr>
        <w:spacing w:after="0" w:line="240" w:lineRule="auto"/>
        <w:ind w:firstLine="342"/>
        <w:jc w:val="both"/>
        <w:textAlignment w:val="baseline"/>
        <w:rPr>
          <w:rFonts w:ascii="Times New Roman" w:eastAsia="Times New Roman" w:hAnsi="Times New Roman" w:cs="Times New Roman"/>
          <w:color w:val="0070C0"/>
          <w:bdr w:val="none" w:sz="0" w:space="0" w:color="auto" w:frame="1"/>
          <w:lang w:eastAsia="sr-Latn-RS"/>
        </w:rPr>
      </w:pPr>
      <w:r w:rsidRPr="000644F9">
        <w:rPr>
          <w:rFonts w:ascii="Times New Roman" w:eastAsia="Times New Roman" w:hAnsi="Times New Roman" w:cs="Times New Roman"/>
          <w:color w:val="0070C0"/>
          <w:bdr w:val="none" w:sz="0" w:space="0" w:color="auto" w:frame="1"/>
          <w:lang w:eastAsia="sr-Latn-RS"/>
        </w:rPr>
        <w:t>Odredbe ovoga Zakona koje se odnose na zdravstvene ustanove na odgovarajući se način primjenjuju i na trgovačka društva te privatne zdravstvene radnike koji obavljaju zdravstvenu djelatnost sukladno Zakonu o zdravstvenoj zaštiti.</w:t>
      </w:r>
    </w:p>
    <w:p w:rsidR="00C810B1" w:rsidRPr="000644F9" w:rsidRDefault="00C810B1" w:rsidP="00C810B1">
      <w:pPr>
        <w:spacing w:after="0" w:line="240" w:lineRule="auto"/>
        <w:ind w:firstLine="342"/>
        <w:jc w:val="both"/>
        <w:textAlignment w:val="baseline"/>
        <w:rPr>
          <w:rFonts w:ascii="Times New Roman" w:eastAsia="Times New Roman" w:hAnsi="Times New Roman" w:cs="Times New Roman"/>
          <w:color w:val="0070C0"/>
          <w:lang w:eastAsia="sr-Latn-RS"/>
        </w:rPr>
      </w:pPr>
    </w:p>
    <w:p w:rsidR="00DA583A" w:rsidRPr="000644F9" w:rsidRDefault="00DA583A" w:rsidP="00C810B1">
      <w:pPr>
        <w:spacing w:after="0" w:line="240" w:lineRule="auto"/>
        <w:jc w:val="center"/>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Članak 46.</w:t>
      </w:r>
    </w:p>
    <w:p w:rsidR="00DA583A" w:rsidRPr="000644F9" w:rsidRDefault="00DA583A" w:rsidP="00C810B1">
      <w:pPr>
        <w:spacing w:after="0" w:line="240" w:lineRule="auto"/>
        <w:ind w:firstLine="342"/>
        <w:jc w:val="both"/>
        <w:textAlignment w:val="baseline"/>
        <w:rPr>
          <w:rFonts w:ascii="Times New Roman" w:eastAsia="Times New Roman" w:hAnsi="Times New Roman" w:cs="Times New Roman"/>
          <w:color w:val="0070C0"/>
          <w:lang w:eastAsia="sr-Latn-RS"/>
        </w:rPr>
      </w:pPr>
      <w:r w:rsidRPr="000644F9">
        <w:rPr>
          <w:rFonts w:ascii="Times New Roman" w:eastAsia="Times New Roman" w:hAnsi="Times New Roman" w:cs="Times New Roman"/>
          <w:color w:val="0070C0"/>
          <w:bdr w:val="none" w:sz="0" w:space="0" w:color="auto" w:frame="1"/>
          <w:lang w:eastAsia="sr-Latn-RS"/>
        </w:rPr>
        <w:t>Ovaj Zakon stupa na snagu osmoga dana od dana objave u »Narodnim novinama«.</w:t>
      </w:r>
    </w:p>
    <w:p w:rsidR="00A71E9E" w:rsidRPr="000644F9" w:rsidRDefault="00A71E9E" w:rsidP="00C810B1">
      <w:pPr>
        <w:shd w:val="clear" w:color="auto" w:fill="FFFFFF"/>
        <w:spacing w:after="0" w:line="240" w:lineRule="auto"/>
        <w:textAlignment w:val="baseline"/>
        <w:rPr>
          <w:rFonts w:ascii="Times New Roman" w:eastAsia="Times New Roman" w:hAnsi="Times New Roman" w:cs="Times New Roman"/>
          <w:color w:val="0070C0"/>
          <w:bdr w:val="none" w:sz="0" w:space="0" w:color="auto" w:frame="1"/>
          <w:lang w:eastAsia="sr-Latn-RS"/>
        </w:rPr>
      </w:pPr>
    </w:p>
    <w:p w:rsidR="00A71E9E" w:rsidRPr="000644F9" w:rsidRDefault="00A71E9E" w:rsidP="00C810B1">
      <w:pPr>
        <w:shd w:val="clear" w:color="auto" w:fill="FFFFFF"/>
        <w:spacing w:after="0" w:line="240" w:lineRule="auto"/>
        <w:textAlignment w:val="baseline"/>
        <w:rPr>
          <w:rFonts w:ascii="Times New Roman" w:eastAsia="Times New Roman" w:hAnsi="Times New Roman" w:cs="Times New Roman"/>
          <w:noProof/>
          <w:color w:val="0070C0"/>
          <w:lang w:eastAsia="sr-Latn-RS"/>
        </w:rPr>
      </w:pPr>
    </w:p>
    <w:p w:rsidR="00A71E9E" w:rsidRPr="000644F9" w:rsidRDefault="00A71E9E" w:rsidP="00C810B1">
      <w:pPr>
        <w:shd w:val="clear" w:color="auto" w:fill="FFFFFF"/>
        <w:spacing w:after="0" w:line="240" w:lineRule="auto"/>
        <w:textAlignment w:val="baseline"/>
        <w:rPr>
          <w:rFonts w:ascii="Times New Roman" w:eastAsia="Times New Roman" w:hAnsi="Times New Roman" w:cs="Times New Roman"/>
          <w:noProof/>
          <w:color w:val="0070C0"/>
          <w:lang w:eastAsia="sr-Latn-RS"/>
        </w:rPr>
      </w:pPr>
    </w:p>
    <w:p w:rsidR="002D1CCA" w:rsidRPr="000644F9" w:rsidRDefault="002D1CCA" w:rsidP="00C810B1">
      <w:pPr>
        <w:spacing w:after="0" w:line="240" w:lineRule="auto"/>
        <w:rPr>
          <w:rFonts w:ascii="Times New Roman" w:hAnsi="Times New Roman" w:cs="Times New Roman"/>
          <w:color w:val="0070C0"/>
        </w:rPr>
      </w:pPr>
    </w:p>
    <w:sectPr w:rsidR="002D1CCA" w:rsidRPr="000644F9" w:rsidSect="000644F9">
      <w:pgSz w:w="11906" w:h="16838"/>
      <w:pgMar w:top="794" w:right="1559" w:bottom="79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82A"/>
    <w:rsid w:val="000644F9"/>
    <w:rsid w:val="00073ACA"/>
    <w:rsid w:val="0017182A"/>
    <w:rsid w:val="002D1CCA"/>
    <w:rsid w:val="007A16EE"/>
    <w:rsid w:val="00A71E9E"/>
    <w:rsid w:val="00C0331A"/>
    <w:rsid w:val="00C45AA0"/>
    <w:rsid w:val="00C810B1"/>
    <w:rsid w:val="00CC1B79"/>
    <w:rsid w:val="00DA583A"/>
    <w:rsid w:val="00F5365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C9546-A29A-4AD3-A7FD-8A066CEC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paragraph" w:styleId="Paragrafspiska">
    <w:name w:val="List Paragraph"/>
    <w:basedOn w:val="Normalno"/>
    <w:uiPriority w:val="34"/>
    <w:qFormat/>
    <w:rsid w:val="000644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231548">
      <w:bodyDiv w:val="1"/>
      <w:marLeft w:val="0"/>
      <w:marRight w:val="0"/>
      <w:marTop w:val="0"/>
      <w:marBottom w:val="0"/>
      <w:divBdr>
        <w:top w:val="none" w:sz="0" w:space="0" w:color="auto"/>
        <w:left w:val="none" w:sz="0" w:space="0" w:color="auto"/>
        <w:bottom w:val="none" w:sz="0" w:space="0" w:color="auto"/>
        <w:right w:val="none" w:sz="0" w:space="0" w:color="auto"/>
      </w:divBdr>
      <w:divsChild>
        <w:div w:id="1429500312">
          <w:marLeft w:val="0"/>
          <w:marRight w:val="0"/>
          <w:marTop w:val="0"/>
          <w:marBottom w:val="0"/>
          <w:divBdr>
            <w:top w:val="none" w:sz="0" w:space="0" w:color="auto"/>
            <w:left w:val="none" w:sz="0" w:space="0" w:color="auto"/>
            <w:bottom w:val="none" w:sz="0" w:space="0" w:color="auto"/>
            <w:right w:val="none" w:sz="0" w:space="0" w:color="auto"/>
          </w:divBdr>
          <w:divsChild>
            <w:div w:id="1441025855">
              <w:marLeft w:val="0"/>
              <w:marRight w:val="0"/>
              <w:marTop w:val="0"/>
              <w:marBottom w:val="0"/>
              <w:divBdr>
                <w:top w:val="none" w:sz="0" w:space="0" w:color="auto"/>
                <w:left w:val="none" w:sz="0" w:space="0" w:color="auto"/>
                <w:bottom w:val="none" w:sz="0" w:space="0" w:color="auto"/>
                <w:right w:val="none" w:sz="0" w:space="0" w:color="auto"/>
              </w:divBdr>
              <w:divsChild>
                <w:div w:id="148520069">
                  <w:marLeft w:val="0"/>
                  <w:marRight w:val="0"/>
                  <w:marTop w:val="0"/>
                  <w:marBottom w:val="0"/>
                  <w:divBdr>
                    <w:top w:val="none" w:sz="0" w:space="0" w:color="auto"/>
                    <w:left w:val="none" w:sz="0" w:space="0" w:color="auto"/>
                    <w:bottom w:val="none" w:sz="0" w:space="0" w:color="auto"/>
                    <w:right w:val="none" w:sz="0" w:space="0" w:color="auto"/>
                  </w:divBdr>
                  <w:divsChild>
                    <w:div w:id="1164930966">
                      <w:marLeft w:val="0"/>
                      <w:marRight w:val="0"/>
                      <w:marTop w:val="0"/>
                      <w:marBottom w:val="0"/>
                      <w:divBdr>
                        <w:top w:val="none" w:sz="0" w:space="0" w:color="auto"/>
                        <w:left w:val="none" w:sz="0" w:space="0" w:color="auto"/>
                        <w:bottom w:val="none" w:sz="0" w:space="0" w:color="auto"/>
                        <w:right w:val="none" w:sz="0" w:space="0" w:color="auto"/>
                      </w:divBdr>
                      <w:divsChild>
                        <w:div w:id="2001808295">
                          <w:marLeft w:val="-525"/>
                          <w:marRight w:val="0"/>
                          <w:marTop w:val="0"/>
                          <w:marBottom w:val="0"/>
                          <w:divBdr>
                            <w:top w:val="none" w:sz="0" w:space="0" w:color="auto"/>
                            <w:left w:val="none" w:sz="0" w:space="0" w:color="auto"/>
                            <w:bottom w:val="none" w:sz="0" w:space="0" w:color="auto"/>
                            <w:right w:val="none" w:sz="0" w:space="0" w:color="auto"/>
                          </w:divBdr>
                          <w:divsChild>
                            <w:div w:id="948439114">
                              <w:marLeft w:val="0"/>
                              <w:marRight w:val="0"/>
                              <w:marTop w:val="0"/>
                              <w:marBottom w:val="0"/>
                              <w:divBdr>
                                <w:top w:val="none" w:sz="0" w:space="0" w:color="auto"/>
                                <w:left w:val="none" w:sz="0" w:space="0" w:color="auto"/>
                                <w:bottom w:val="none" w:sz="0" w:space="0" w:color="auto"/>
                                <w:right w:val="none" w:sz="0" w:space="0" w:color="auto"/>
                              </w:divBdr>
                            </w:div>
                            <w:div w:id="46250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1303">
              <w:marLeft w:val="0"/>
              <w:marRight w:val="0"/>
              <w:marTop w:val="0"/>
              <w:marBottom w:val="0"/>
              <w:divBdr>
                <w:top w:val="none" w:sz="0" w:space="0" w:color="auto"/>
                <w:left w:val="none" w:sz="0" w:space="0" w:color="auto"/>
                <w:bottom w:val="none" w:sz="0" w:space="0" w:color="auto"/>
                <w:right w:val="none" w:sz="0" w:space="0" w:color="auto"/>
              </w:divBdr>
              <w:divsChild>
                <w:div w:id="1305744098">
                  <w:marLeft w:val="0"/>
                  <w:marRight w:val="0"/>
                  <w:marTop w:val="0"/>
                  <w:marBottom w:val="0"/>
                  <w:divBdr>
                    <w:top w:val="none" w:sz="0" w:space="0" w:color="auto"/>
                    <w:left w:val="none" w:sz="0" w:space="0" w:color="auto"/>
                    <w:bottom w:val="none" w:sz="0" w:space="0" w:color="auto"/>
                    <w:right w:val="none" w:sz="0" w:space="0" w:color="auto"/>
                  </w:divBdr>
                </w:div>
              </w:divsChild>
            </w:div>
            <w:div w:id="873614554">
              <w:marLeft w:val="0"/>
              <w:marRight w:val="0"/>
              <w:marTop w:val="0"/>
              <w:marBottom w:val="0"/>
              <w:divBdr>
                <w:top w:val="none" w:sz="0" w:space="0" w:color="auto"/>
                <w:left w:val="none" w:sz="0" w:space="0" w:color="auto"/>
                <w:bottom w:val="none" w:sz="0" w:space="0" w:color="auto"/>
                <w:right w:val="none" w:sz="0" w:space="0" w:color="auto"/>
              </w:divBdr>
              <w:divsChild>
                <w:div w:id="2034723675">
                  <w:marLeft w:val="0"/>
                  <w:marRight w:val="0"/>
                  <w:marTop w:val="0"/>
                  <w:marBottom w:val="0"/>
                  <w:divBdr>
                    <w:top w:val="none" w:sz="0" w:space="0" w:color="auto"/>
                    <w:left w:val="none" w:sz="0" w:space="0" w:color="auto"/>
                    <w:bottom w:val="none" w:sz="0" w:space="0" w:color="auto"/>
                    <w:right w:val="none" w:sz="0" w:space="0" w:color="auto"/>
                  </w:divBdr>
                </w:div>
              </w:divsChild>
            </w:div>
            <w:div w:id="1738160968">
              <w:marLeft w:val="0"/>
              <w:marRight w:val="0"/>
              <w:marTop w:val="0"/>
              <w:marBottom w:val="0"/>
              <w:divBdr>
                <w:top w:val="none" w:sz="0" w:space="0" w:color="auto"/>
                <w:left w:val="none" w:sz="0" w:space="0" w:color="auto"/>
                <w:bottom w:val="none" w:sz="0" w:space="0" w:color="auto"/>
                <w:right w:val="none" w:sz="0" w:space="0" w:color="auto"/>
              </w:divBdr>
              <w:divsChild>
                <w:div w:id="1478456722">
                  <w:marLeft w:val="0"/>
                  <w:marRight w:val="0"/>
                  <w:marTop w:val="0"/>
                  <w:marBottom w:val="225"/>
                  <w:divBdr>
                    <w:top w:val="none" w:sz="0" w:space="15" w:color="auto"/>
                    <w:left w:val="none" w:sz="0" w:space="0" w:color="auto"/>
                    <w:bottom w:val="single" w:sz="6" w:space="0" w:color="E4E4E6"/>
                    <w:right w:val="none" w:sz="0" w:space="0" w:color="auto"/>
                  </w:divBdr>
                </w:div>
                <w:div w:id="1200751279">
                  <w:marLeft w:val="0"/>
                  <w:marRight w:val="0"/>
                  <w:marTop w:val="0"/>
                  <w:marBottom w:val="0"/>
                  <w:divBdr>
                    <w:top w:val="single" w:sz="6" w:space="0" w:color="E4E4E6"/>
                    <w:left w:val="none" w:sz="0" w:space="0" w:color="auto"/>
                    <w:bottom w:val="none" w:sz="0" w:space="0" w:color="auto"/>
                    <w:right w:val="none" w:sz="0" w:space="0" w:color="auto"/>
                  </w:divBdr>
                  <w:divsChild>
                    <w:div w:id="1239751507">
                      <w:marLeft w:val="0"/>
                      <w:marRight w:val="0"/>
                      <w:marTop w:val="0"/>
                      <w:marBottom w:val="0"/>
                      <w:divBdr>
                        <w:top w:val="none" w:sz="0" w:space="0" w:color="auto"/>
                        <w:left w:val="none" w:sz="0" w:space="0" w:color="auto"/>
                        <w:bottom w:val="none" w:sz="0" w:space="0" w:color="auto"/>
                        <w:right w:val="none" w:sz="0" w:space="0" w:color="auto"/>
                      </w:divBdr>
                      <w:divsChild>
                        <w:div w:id="948120020">
                          <w:marLeft w:val="0"/>
                          <w:marRight w:val="1500"/>
                          <w:marTop w:val="100"/>
                          <w:marBottom w:val="100"/>
                          <w:divBdr>
                            <w:top w:val="none" w:sz="0" w:space="0" w:color="auto"/>
                            <w:left w:val="none" w:sz="0" w:space="0" w:color="auto"/>
                            <w:bottom w:val="none" w:sz="0" w:space="0" w:color="auto"/>
                            <w:right w:val="none" w:sz="0" w:space="0" w:color="auto"/>
                          </w:divBdr>
                          <w:divsChild>
                            <w:div w:id="529103805">
                              <w:marLeft w:val="0"/>
                              <w:marRight w:val="0"/>
                              <w:marTop w:val="300"/>
                              <w:marBottom w:val="450"/>
                              <w:divBdr>
                                <w:top w:val="none" w:sz="0" w:space="0" w:color="auto"/>
                                <w:left w:val="none" w:sz="0" w:space="0" w:color="auto"/>
                                <w:bottom w:val="none" w:sz="0" w:space="0" w:color="auto"/>
                                <w:right w:val="none" w:sz="0" w:space="0" w:color="auto"/>
                              </w:divBdr>
                              <w:divsChild>
                                <w:div w:id="205870333">
                                  <w:marLeft w:val="0"/>
                                  <w:marRight w:val="0"/>
                                  <w:marTop w:val="0"/>
                                  <w:marBottom w:val="0"/>
                                  <w:divBdr>
                                    <w:top w:val="none" w:sz="0" w:space="0" w:color="auto"/>
                                    <w:left w:val="none" w:sz="0" w:space="0" w:color="auto"/>
                                    <w:bottom w:val="none" w:sz="0" w:space="0" w:color="auto"/>
                                    <w:right w:val="none" w:sz="0" w:space="0" w:color="auto"/>
                                  </w:divBdr>
                                  <w:divsChild>
                                    <w:div w:id="28045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84412">
                  <w:marLeft w:val="0"/>
                  <w:marRight w:val="0"/>
                  <w:marTop w:val="0"/>
                  <w:marBottom w:val="0"/>
                  <w:divBdr>
                    <w:top w:val="none" w:sz="0" w:space="0" w:color="auto"/>
                    <w:left w:val="none" w:sz="0" w:space="0" w:color="auto"/>
                    <w:bottom w:val="none" w:sz="0" w:space="0" w:color="auto"/>
                    <w:right w:val="none" w:sz="0" w:space="0" w:color="auto"/>
                  </w:divBdr>
                  <w:divsChild>
                    <w:div w:id="913273314">
                      <w:marLeft w:val="0"/>
                      <w:marRight w:val="0"/>
                      <w:marTop w:val="0"/>
                      <w:marBottom w:val="0"/>
                      <w:divBdr>
                        <w:top w:val="none" w:sz="0" w:space="0" w:color="auto"/>
                        <w:left w:val="none" w:sz="0" w:space="0" w:color="auto"/>
                        <w:bottom w:val="none" w:sz="0" w:space="0" w:color="auto"/>
                        <w:right w:val="none" w:sz="0" w:space="0" w:color="auto"/>
                      </w:divBdr>
                      <w:divsChild>
                        <w:div w:id="1829860150">
                          <w:marLeft w:val="675"/>
                          <w:marRight w:val="0"/>
                          <w:marTop w:val="0"/>
                          <w:marBottom w:val="240"/>
                          <w:divBdr>
                            <w:top w:val="single" w:sz="6" w:space="0" w:color="E4E4E6"/>
                            <w:left w:val="single" w:sz="6" w:space="0" w:color="E4E4E6"/>
                            <w:bottom w:val="single" w:sz="6" w:space="18" w:color="E4E4E6"/>
                            <w:right w:val="single" w:sz="6" w:space="0" w:color="E4E4E6"/>
                          </w:divBdr>
                          <w:divsChild>
                            <w:div w:id="590549241">
                              <w:marLeft w:val="0"/>
                              <w:marRight w:val="0"/>
                              <w:marTop w:val="0"/>
                              <w:marBottom w:val="0"/>
                              <w:divBdr>
                                <w:top w:val="none" w:sz="0" w:space="0" w:color="auto"/>
                                <w:left w:val="none" w:sz="0" w:space="0" w:color="auto"/>
                                <w:bottom w:val="none" w:sz="0" w:space="0" w:color="auto"/>
                                <w:right w:val="none" w:sz="0" w:space="0" w:color="auto"/>
                              </w:divBdr>
                            </w:div>
                            <w:div w:id="405955996">
                              <w:marLeft w:val="0"/>
                              <w:marRight w:val="0"/>
                              <w:marTop w:val="0"/>
                              <w:marBottom w:val="0"/>
                              <w:divBdr>
                                <w:top w:val="none" w:sz="0" w:space="0" w:color="auto"/>
                                <w:left w:val="none" w:sz="0" w:space="0" w:color="auto"/>
                                <w:bottom w:val="none" w:sz="0" w:space="0" w:color="auto"/>
                                <w:right w:val="none" w:sz="0" w:space="0" w:color="auto"/>
                              </w:divBdr>
                              <w:divsChild>
                                <w:div w:id="620108022">
                                  <w:marLeft w:val="0"/>
                                  <w:marRight w:val="0"/>
                                  <w:marTop w:val="0"/>
                                  <w:marBottom w:val="0"/>
                                  <w:divBdr>
                                    <w:top w:val="none" w:sz="0" w:space="0" w:color="auto"/>
                                    <w:left w:val="none" w:sz="0" w:space="0" w:color="auto"/>
                                    <w:bottom w:val="none" w:sz="0" w:space="0" w:color="auto"/>
                                    <w:right w:val="none" w:sz="0" w:space="0" w:color="auto"/>
                                  </w:divBdr>
                                </w:div>
                              </w:divsChild>
                            </w:div>
                            <w:div w:id="890112734">
                              <w:marLeft w:val="375"/>
                              <w:marRight w:val="0"/>
                              <w:marTop w:val="300"/>
                              <w:marBottom w:val="0"/>
                              <w:divBdr>
                                <w:top w:val="none" w:sz="0" w:space="0" w:color="auto"/>
                                <w:left w:val="none" w:sz="0" w:space="0" w:color="auto"/>
                                <w:bottom w:val="none" w:sz="0" w:space="0" w:color="auto"/>
                                <w:right w:val="none" w:sz="0" w:space="0" w:color="auto"/>
                              </w:divBdr>
                            </w:div>
                          </w:divsChild>
                        </w:div>
                        <w:div w:id="902594437">
                          <w:marLeft w:val="675"/>
                          <w:marRight w:val="0"/>
                          <w:marTop w:val="600"/>
                          <w:marBottom w:val="240"/>
                          <w:divBdr>
                            <w:top w:val="single" w:sz="6" w:space="0" w:color="E4E4E6"/>
                            <w:left w:val="single" w:sz="6" w:space="0" w:color="E4E4E6"/>
                            <w:bottom w:val="single" w:sz="6" w:space="18" w:color="E4E4E6"/>
                            <w:right w:val="single" w:sz="6" w:space="0" w:color="E4E4E6"/>
                          </w:divBdr>
                          <w:divsChild>
                            <w:div w:id="1269659474">
                              <w:marLeft w:val="0"/>
                              <w:marRight w:val="0"/>
                              <w:marTop w:val="0"/>
                              <w:marBottom w:val="0"/>
                              <w:divBdr>
                                <w:top w:val="none" w:sz="0" w:space="0" w:color="auto"/>
                                <w:left w:val="none" w:sz="0" w:space="0" w:color="auto"/>
                                <w:bottom w:val="none" w:sz="0" w:space="0" w:color="auto"/>
                                <w:right w:val="none" w:sz="0" w:space="0" w:color="auto"/>
                              </w:divBdr>
                              <w:divsChild>
                                <w:div w:id="37291327">
                                  <w:marLeft w:val="0"/>
                                  <w:marRight w:val="0"/>
                                  <w:marTop w:val="0"/>
                                  <w:marBottom w:val="0"/>
                                  <w:divBdr>
                                    <w:top w:val="none" w:sz="0" w:space="0" w:color="auto"/>
                                    <w:left w:val="none" w:sz="0" w:space="0" w:color="auto"/>
                                    <w:bottom w:val="none" w:sz="0" w:space="0" w:color="auto"/>
                                    <w:right w:val="none" w:sz="0" w:space="0" w:color="auto"/>
                                  </w:divBdr>
                                  <w:divsChild>
                                    <w:div w:id="2138528921">
                                      <w:marLeft w:val="0"/>
                                      <w:marRight w:val="240"/>
                                      <w:marTop w:val="0"/>
                                      <w:marBottom w:val="0"/>
                                      <w:divBdr>
                                        <w:top w:val="none" w:sz="0" w:space="0" w:color="auto"/>
                                        <w:left w:val="none" w:sz="0" w:space="0" w:color="auto"/>
                                        <w:bottom w:val="none" w:sz="0" w:space="0" w:color="auto"/>
                                        <w:right w:val="none" w:sz="0" w:space="0" w:color="auto"/>
                                      </w:divBdr>
                                    </w:div>
                                    <w:div w:id="251741815">
                                      <w:marLeft w:val="0"/>
                                      <w:marRight w:val="0"/>
                                      <w:marTop w:val="0"/>
                                      <w:marBottom w:val="0"/>
                                      <w:divBdr>
                                        <w:top w:val="none" w:sz="0" w:space="0" w:color="auto"/>
                                        <w:left w:val="none" w:sz="0" w:space="0" w:color="auto"/>
                                        <w:bottom w:val="none" w:sz="0" w:space="0" w:color="auto"/>
                                        <w:right w:val="none" w:sz="0" w:space="0" w:color="auto"/>
                                      </w:divBdr>
                                    </w:div>
                                    <w:div w:id="1811052894">
                                      <w:marLeft w:val="0"/>
                                      <w:marRight w:val="0"/>
                                      <w:marTop w:val="0"/>
                                      <w:marBottom w:val="0"/>
                                      <w:divBdr>
                                        <w:top w:val="none" w:sz="0" w:space="0" w:color="auto"/>
                                        <w:left w:val="none" w:sz="0" w:space="0" w:color="auto"/>
                                        <w:bottom w:val="none" w:sz="0" w:space="0" w:color="auto"/>
                                        <w:right w:val="none" w:sz="0" w:space="0" w:color="auto"/>
                                      </w:divBdr>
                                    </w:div>
                                    <w:div w:id="122560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1521069">
          <w:marLeft w:val="0"/>
          <w:marRight w:val="0"/>
          <w:marTop w:val="600"/>
          <w:marBottom w:val="0"/>
          <w:divBdr>
            <w:top w:val="none" w:sz="0" w:space="0" w:color="auto"/>
            <w:left w:val="none" w:sz="0" w:space="0" w:color="auto"/>
            <w:bottom w:val="none" w:sz="0" w:space="0" w:color="auto"/>
            <w:right w:val="none" w:sz="0" w:space="0" w:color="auto"/>
          </w:divBdr>
          <w:divsChild>
            <w:div w:id="182820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79CF5-4DF1-4C85-828B-D101F06A5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3499</Words>
  <Characters>19950</Characters>
  <Application>Microsoft Office Word</Application>
  <DocSecurity>0</DocSecurity>
  <Lines>166</Lines>
  <Paragraphs>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10</cp:revision>
  <dcterms:created xsi:type="dcterms:W3CDTF">2023-04-22T20:18:00Z</dcterms:created>
  <dcterms:modified xsi:type="dcterms:W3CDTF">2023-04-26T11:20:00Z</dcterms:modified>
</cp:coreProperties>
</file>